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1F7A" w14:textId="35AC0D1B" w:rsidR="00F27F05" w:rsidRPr="00293711" w:rsidRDefault="00C2207B" w:rsidP="008E223B">
      <w:pPr>
        <w:pStyle w:val="Heading1"/>
      </w:pPr>
      <w:r w:rsidRPr="008E223B">
        <w:t>I</w:t>
      </w:r>
      <w:r w:rsidR="00F27F05" w:rsidRPr="008E223B">
        <w:t>NVITATION TO CO</w:t>
      </w:r>
      <w:r w:rsidR="00B9263E" w:rsidRPr="008E223B">
        <w:t xml:space="preserve">MMENT ON EFRAG’S ASSESSMENTS </w:t>
      </w:r>
      <w:r w:rsidR="008032C3" w:rsidRPr="008E223B">
        <w:t xml:space="preserve">ON </w:t>
      </w:r>
      <w:r w:rsidR="00B9263E" w:rsidRPr="008E223B">
        <w:br/>
      </w:r>
      <w:r w:rsidR="007175C4">
        <w:t>IFRS 19</w:t>
      </w:r>
      <w:r w:rsidR="00B11927" w:rsidRPr="00B11927">
        <w:t xml:space="preserve"> </w:t>
      </w:r>
      <w:r w:rsidR="00293711" w:rsidRPr="001377AA">
        <w:rPr>
          <w:i/>
          <w:iCs/>
        </w:rPr>
        <w:t>Subsidiaries without Public Accountability: Disclosures</w:t>
      </w:r>
    </w:p>
    <w:tbl>
      <w:tblPr>
        <w:tblStyle w:val="TableGrid"/>
        <w:tblW w:w="0" w:type="auto"/>
        <w:tblLook w:val="04A0" w:firstRow="1" w:lastRow="0" w:firstColumn="1" w:lastColumn="0" w:noHBand="0" w:noVBand="1"/>
      </w:tblPr>
      <w:tblGrid>
        <w:gridCol w:w="8721"/>
      </w:tblGrid>
      <w:tr w:rsidR="00B9263E" w:rsidRPr="00311875" w14:paraId="51CC1F7C" w14:textId="77777777" w:rsidTr="00B9263E">
        <w:tc>
          <w:tcPr>
            <w:tcW w:w="8721" w:type="dxa"/>
          </w:tcPr>
          <w:p w14:paraId="51CC1F7B" w14:textId="422264B5" w:rsidR="00B9263E" w:rsidRPr="00311875" w:rsidRDefault="000D4CE1" w:rsidP="00C419F7">
            <w:pPr>
              <w:pStyle w:val="EmphasisCentredBox"/>
              <w:jc w:val="left"/>
              <w:rPr>
                <w:rFonts w:cs="Calibri"/>
              </w:rPr>
            </w:pPr>
            <w:bookmarkStart w:id="0" w:name="_Hlk532307243"/>
            <w:r w:rsidRPr="00311875">
              <w:rPr>
                <w:rFonts w:cs="Calibri"/>
                <w:szCs w:val="22"/>
                <w:lang w:val="en-US" w:eastAsia="zh-TW"/>
              </w:rPr>
              <w:t xml:space="preserve">Once filled in, this form should be submitted by </w:t>
            </w:r>
            <w:r w:rsidR="007175C4">
              <w:rPr>
                <w:rFonts w:cs="Calibri"/>
                <w:szCs w:val="22"/>
                <w:lang w:val="en-US" w:eastAsia="zh-TW"/>
              </w:rPr>
              <w:t xml:space="preserve">3 September </w:t>
            </w:r>
            <w:r w:rsidR="00F0316D">
              <w:rPr>
                <w:rFonts w:cs="Calibri"/>
                <w:szCs w:val="22"/>
                <w:lang w:val="en-US" w:eastAsia="zh-TW"/>
              </w:rPr>
              <w:t>2025</w:t>
            </w:r>
            <w:r w:rsidRPr="00311875">
              <w:rPr>
                <w:rFonts w:cs="Calibri"/>
                <w:szCs w:val="22"/>
                <w:lang w:val="en-US" w:eastAsia="zh-TW"/>
              </w:rPr>
              <w:t xml:space="preserve"> using the ‘Comment publication link’ available at the bottom of the </w:t>
            </w:r>
            <w:r w:rsidR="00977AE7" w:rsidRPr="00311875">
              <w:rPr>
                <w:rFonts w:cs="Calibri"/>
                <w:szCs w:val="22"/>
                <w:lang w:val="en-US" w:eastAsia="zh-TW"/>
              </w:rPr>
              <w:t xml:space="preserve">respective </w:t>
            </w:r>
            <w:r w:rsidRPr="00311875">
              <w:rPr>
                <w:rFonts w:cs="Calibri"/>
                <w:szCs w:val="22"/>
                <w:lang w:val="en-US" w:eastAsia="zh-TW"/>
              </w:rPr>
              <w:t xml:space="preserve">news item. All open consultations can be found on EFRAG’s website: </w:t>
            </w:r>
            <w:hyperlink r:id="rId11" w:history="1">
              <w:r w:rsidRPr="0076688C">
                <w:rPr>
                  <w:rStyle w:val="Hyperlink"/>
                  <w:rFonts w:cs="Calibri"/>
                  <w:szCs w:val="22"/>
                  <w:lang w:val="en-US" w:eastAsia="zh-TW"/>
                </w:rPr>
                <w:t>Open consultations: express your views</w:t>
              </w:r>
            </w:hyperlink>
            <w:r w:rsidRPr="00311875">
              <w:rPr>
                <w:rFonts w:cs="Calibri"/>
                <w:szCs w:val="22"/>
                <w:lang w:val="en-US" w:eastAsia="zh-TW"/>
              </w:rPr>
              <w:t>.</w:t>
            </w:r>
          </w:p>
        </w:tc>
      </w:tr>
    </w:tbl>
    <w:bookmarkEnd w:id="0"/>
    <w:p w14:paraId="51CC1F7D" w14:textId="27A2A7AF" w:rsidR="00F27F05" w:rsidRPr="002E2A8E" w:rsidRDefault="00F27F05" w:rsidP="007D3610">
      <w:pPr>
        <w:pStyle w:val="Bodyparagraph-zw"/>
      </w:pPr>
      <w:r w:rsidRPr="00311875">
        <w:t xml:space="preserve">EFRAG has been asked by the European Commission to provide it with advice and supporting material on </w:t>
      </w:r>
      <w:r w:rsidR="002C225C">
        <w:t>IFRS 1</w:t>
      </w:r>
      <w:r w:rsidR="007175C4">
        <w:t>9</w:t>
      </w:r>
      <w:r w:rsidR="002C225C">
        <w:t xml:space="preserve"> </w:t>
      </w:r>
      <w:r w:rsidR="007175C4" w:rsidRPr="007175C4">
        <w:rPr>
          <w:i/>
          <w:iCs/>
        </w:rPr>
        <w:t>Subsidiaries without Public Accountability: Disclosures</w:t>
      </w:r>
      <w:r w:rsidR="00A17154" w:rsidRPr="00311875">
        <w:t xml:space="preserve"> (</w:t>
      </w:r>
      <w:r w:rsidR="0031692D">
        <w:t>‘IFRS 1</w:t>
      </w:r>
      <w:r w:rsidR="007175C4">
        <w:t>9</w:t>
      </w:r>
      <w:r w:rsidR="00A17154" w:rsidRPr="00311875">
        <w:t>’).</w:t>
      </w:r>
      <w:r w:rsidRPr="00311875">
        <w:t xml:space="preserve"> In order to do </w:t>
      </w:r>
      <w:r w:rsidR="00674C1A" w:rsidRPr="00311875">
        <w:t>so</w:t>
      </w:r>
      <w:r w:rsidRPr="00311875">
        <w:t xml:space="preserve">, EFRAG has been carrying out an assessment of </w:t>
      </w:r>
      <w:r w:rsidR="00594759">
        <w:t>IFRS 1</w:t>
      </w:r>
      <w:r w:rsidR="007175C4">
        <w:t>9</w:t>
      </w:r>
      <w:r w:rsidRPr="00311875">
        <w:t xml:space="preserve"> against the technical criteria for endorsement set out in Regulation (EC) No 1606/2002 and has </w:t>
      </w:r>
      <w:r w:rsidRPr="002E2A8E">
        <w:t>also been assessing the costs and benefits that would arise from its</w:t>
      </w:r>
      <w:r w:rsidR="00594759" w:rsidRPr="002E2A8E">
        <w:t xml:space="preserve"> </w:t>
      </w:r>
      <w:r w:rsidRPr="002E2A8E">
        <w:t>implementation in the European Union (the EU) and European Economic Area</w:t>
      </w:r>
      <w:r w:rsidR="006A1B59" w:rsidRPr="002E2A8E">
        <w:t xml:space="preserve"> (EEA)</w:t>
      </w:r>
      <w:r w:rsidRPr="002E2A8E">
        <w:t>.</w:t>
      </w:r>
    </w:p>
    <w:p w14:paraId="51CC1F7E" w14:textId="39E21A68" w:rsidR="00F27F05" w:rsidRPr="002E2A8E" w:rsidRDefault="007175C4" w:rsidP="007D3610">
      <w:pPr>
        <w:pStyle w:val="Bodyparagraph-zw"/>
      </w:pPr>
      <w:r>
        <w:t>Background information about</w:t>
      </w:r>
      <w:r w:rsidR="00F27F05" w:rsidRPr="002E2A8E">
        <w:t xml:space="preserve"> </w:t>
      </w:r>
      <w:r>
        <w:t>IFRS 19</w:t>
      </w:r>
      <w:r w:rsidR="00594759" w:rsidRPr="002E2A8E">
        <w:t xml:space="preserve"> </w:t>
      </w:r>
      <w:r w:rsidR="00F27F05" w:rsidRPr="002E2A8E">
        <w:t>is set out in Appendix 1</w:t>
      </w:r>
      <w:r w:rsidR="00B00880" w:rsidRPr="002E2A8E">
        <w:t xml:space="preserve"> of the accompanying </w:t>
      </w:r>
      <w:r w:rsidR="00475D9E" w:rsidRPr="002E2A8E">
        <w:rPr>
          <w:i/>
        </w:rPr>
        <w:t>Draft L</w:t>
      </w:r>
      <w:r w:rsidR="008352DF" w:rsidRPr="002E2A8E">
        <w:rPr>
          <w:i/>
        </w:rPr>
        <w:t>etter to the European Commission</w:t>
      </w:r>
      <w:r w:rsidR="008352DF" w:rsidRPr="002E2A8E">
        <w:t xml:space="preserve"> regarding endorsement of </w:t>
      </w:r>
      <w:r>
        <w:t>IFRS 19</w:t>
      </w:r>
      <w:r w:rsidR="00F27F05" w:rsidRPr="002E2A8E">
        <w:t>.</w:t>
      </w:r>
    </w:p>
    <w:p w14:paraId="51CC1F7F" w14:textId="77777777" w:rsidR="005C42F2" w:rsidRPr="002E2A8E" w:rsidRDefault="005C42F2" w:rsidP="007D3610">
      <w:pPr>
        <w:pStyle w:val="Bodyparagraph-zw"/>
      </w:pPr>
      <w:r w:rsidRPr="002E2A8E">
        <w:t>Before finalising its assessment, EFRAG would welcome your views on the issues set out below. Please note that all responses received will be placed on the public record</w:t>
      </w:r>
      <w:r w:rsidR="00DD74FF" w:rsidRPr="002E2A8E">
        <w:t>, unless</w:t>
      </w:r>
      <w:r w:rsidRPr="002E2A8E">
        <w:t xml:space="preserve"> the respondent requests confidentiality. In the interest</w:t>
      </w:r>
      <w:r w:rsidR="00887868" w:rsidRPr="002E2A8E">
        <w:t>s</w:t>
      </w:r>
      <w:r w:rsidRPr="002E2A8E">
        <w:t xml:space="preserve"> of transparency</w:t>
      </w:r>
      <w:r w:rsidR="00887868" w:rsidRPr="002E2A8E">
        <w:t>,</w:t>
      </w:r>
      <w:r w:rsidRPr="002E2A8E">
        <w:t xml:space="preserve"> EFRAG will wish to discuss the responses it receives in a public meeting, so </w:t>
      </w:r>
      <w:r w:rsidR="00887868" w:rsidRPr="002E2A8E">
        <w:t>it is preferable</w:t>
      </w:r>
      <w:r w:rsidRPr="002E2A8E">
        <w:t xml:space="preserve"> </w:t>
      </w:r>
      <w:r w:rsidR="00802974" w:rsidRPr="002E2A8E">
        <w:t>that all</w:t>
      </w:r>
      <w:r w:rsidR="00FB73B0" w:rsidRPr="002E2A8E">
        <w:t xml:space="preserve"> </w:t>
      </w:r>
      <w:r w:rsidRPr="002E2A8E">
        <w:t xml:space="preserve">responses </w:t>
      </w:r>
      <w:r w:rsidR="00802974" w:rsidRPr="002E2A8E">
        <w:t>can be published.</w:t>
      </w:r>
      <w:r w:rsidRPr="002E2A8E">
        <w:t xml:space="preserve"> </w:t>
      </w:r>
    </w:p>
    <w:tbl>
      <w:tblPr>
        <w:tblStyle w:val="TableGrid"/>
        <w:tblW w:w="0" w:type="auto"/>
        <w:tblLook w:val="04A0" w:firstRow="1" w:lastRow="0" w:firstColumn="1" w:lastColumn="0" w:noHBand="0" w:noVBand="1"/>
      </w:tblPr>
      <w:tblGrid>
        <w:gridCol w:w="8721"/>
      </w:tblGrid>
      <w:tr w:rsidR="0038694A" w:rsidRPr="002E2A8E" w14:paraId="51CC1F81" w14:textId="77777777" w:rsidTr="009E0DE1">
        <w:tc>
          <w:tcPr>
            <w:tcW w:w="8721" w:type="dxa"/>
          </w:tcPr>
          <w:p w14:paraId="51CC1F80" w14:textId="1B22429C" w:rsidR="0038694A" w:rsidRPr="002E2A8E" w:rsidRDefault="0038694A" w:rsidP="006F32C6">
            <w:pPr>
              <w:pStyle w:val="EmphasisBox"/>
              <w:rPr>
                <w:rFonts w:cs="Calibri"/>
              </w:rPr>
            </w:pPr>
            <w:r w:rsidRPr="002E2A8E">
              <w:rPr>
                <w:rFonts w:cs="Calibri"/>
              </w:rPr>
              <w:t>EFRAG</w:t>
            </w:r>
            <w:r w:rsidR="00887868" w:rsidRPr="002E2A8E">
              <w:rPr>
                <w:rFonts w:cs="Calibri"/>
              </w:rPr>
              <w:t>’s</w:t>
            </w:r>
            <w:r w:rsidRPr="002E2A8E">
              <w:rPr>
                <w:rFonts w:cs="Calibri"/>
              </w:rPr>
              <w:t xml:space="preserve"> initial assessments</w:t>
            </w:r>
            <w:r w:rsidR="006F32C6" w:rsidRPr="002E2A8E">
              <w:rPr>
                <w:rFonts w:cs="Calibri"/>
              </w:rPr>
              <w:t>,</w:t>
            </w:r>
            <w:r w:rsidRPr="002E2A8E">
              <w:rPr>
                <w:rFonts w:cs="Calibri"/>
              </w:rPr>
              <w:t xml:space="preserve"> summarised in this questionnaire</w:t>
            </w:r>
            <w:r w:rsidR="006F32C6" w:rsidRPr="002E2A8E">
              <w:rPr>
                <w:rFonts w:cs="Calibri"/>
              </w:rPr>
              <w:t>,</w:t>
            </w:r>
            <w:r w:rsidRPr="002E2A8E">
              <w:rPr>
                <w:rFonts w:cs="Calibri"/>
              </w:rPr>
              <w:t xml:space="preserve"> will be </w:t>
            </w:r>
            <w:r w:rsidR="006F32C6" w:rsidRPr="002E2A8E">
              <w:rPr>
                <w:rFonts w:cs="Calibri"/>
              </w:rPr>
              <w:t xml:space="preserve">updated for comments received from constituents when EFRAG is in the process of finalising its </w:t>
            </w:r>
            <w:r w:rsidR="00887868" w:rsidRPr="002E2A8E">
              <w:rPr>
                <w:rFonts w:cs="Calibri"/>
                <w:i/>
              </w:rPr>
              <w:t xml:space="preserve">Letter </w:t>
            </w:r>
            <w:r w:rsidR="008973FC" w:rsidRPr="002E2A8E">
              <w:rPr>
                <w:rFonts w:cs="Calibri"/>
                <w:i/>
              </w:rPr>
              <w:t>to the European Commission</w:t>
            </w:r>
            <w:r w:rsidR="008973FC" w:rsidRPr="002E2A8E">
              <w:rPr>
                <w:rFonts w:cs="Calibri"/>
              </w:rPr>
              <w:t xml:space="preserve"> regarding endorsement of </w:t>
            </w:r>
            <w:r w:rsidR="007175C4">
              <w:rPr>
                <w:rFonts w:cs="Calibri"/>
              </w:rPr>
              <w:t>IFRS 19</w:t>
            </w:r>
            <w:r w:rsidR="008973FC" w:rsidRPr="002E2A8E">
              <w:rPr>
                <w:rFonts w:cs="Calibri"/>
              </w:rPr>
              <w:t>.</w:t>
            </w:r>
          </w:p>
        </w:tc>
      </w:tr>
    </w:tbl>
    <w:p w14:paraId="51CC1F82" w14:textId="77777777" w:rsidR="008352DF" w:rsidRPr="002E2A8E" w:rsidRDefault="008352DF" w:rsidP="008E223B">
      <w:pPr>
        <w:pStyle w:val="Heading2"/>
      </w:pPr>
      <w:r w:rsidRPr="002E2A8E">
        <w:t>Your details</w:t>
      </w:r>
    </w:p>
    <w:p w14:paraId="51CC1F83" w14:textId="77777777" w:rsidR="00965C73" w:rsidRPr="002E2A8E" w:rsidRDefault="00965C73" w:rsidP="009D5BD1">
      <w:pPr>
        <w:pStyle w:val="Normalnumberedlevel1"/>
        <w:rPr>
          <w:rFonts w:cs="Calibri"/>
        </w:rPr>
      </w:pPr>
      <w:r w:rsidRPr="002E2A8E">
        <w:rPr>
          <w:rFonts w:cs="Calibri"/>
        </w:rPr>
        <w:t>Please provide the following details</w:t>
      </w:r>
      <w:r w:rsidR="00887868" w:rsidRPr="002E2A8E">
        <w:rPr>
          <w:rFonts w:cs="Calibri"/>
        </w:rPr>
        <w:t>:</w:t>
      </w:r>
    </w:p>
    <w:p w14:paraId="51CC1F84" w14:textId="77777777" w:rsidR="00BC4E31" w:rsidRPr="002E2A8E" w:rsidRDefault="00965C73" w:rsidP="00402C8A">
      <w:pPr>
        <w:pStyle w:val="Normalnumberedlevel2"/>
        <w:tabs>
          <w:tab w:val="clear" w:pos="567"/>
        </w:tabs>
      </w:pPr>
      <w:r w:rsidRPr="002E2A8E">
        <w:t>Your name or, if you are responding on behalf of an organisation or company,</w:t>
      </w:r>
      <w:r w:rsidR="009328B0" w:rsidRPr="002E2A8E">
        <w:t xml:space="preserve"> </w:t>
      </w:r>
      <w:r w:rsidRPr="002E2A8E">
        <w:t>its name:</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9D5BD1" w:rsidRPr="002E2A8E" w14:paraId="51CC1F86" w14:textId="77777777" w:rsidTr="00AA46D2">
        <w:trPr>
          <w:trHeight w:val="499"/>
        </w:trPr>
        <w:tc>
          <w:tcPr>
            <w:tcW w:w="7592" w:type="dxa"/>
            <w:tcMar>
              <w:top w:w="113" w:type="dxa"/>
              <w:left w:w="113" w:type="dxa"/>
              <w:bottom w:w="113" w:type="dxa"/>
              <w:right w:w="113" w:type="dxa"/>
            </w:tcMar>
          </w:tcPr>
          <w:p w14:paraId="51CC1F85" w14:textId="52180C05" w:rsidR="00AA46D2" w:rsidRPr="002E2A8E" w:rsidRDefault="00AA46D2" w:rsidP="007D3610">
            <w:pPr>
              <w:pStyle w:val="Boxparagraph-zw"/>
            </w:pPr>
          </w:p>
        </w:tc>
      </w:tr>
    </w:tbl>
    <w:p w14:paraId="51CC1F87" w14:textId="77777777" w:rsidR="00965C73" w:rsidRPr="002E2A8E" w:rsidRDefault="00965C73" w:rsidP="00A72483">
      <w:pPr>
        <w:pStyle w:val="Normalnumberedlevel2"/>
      </w:pPr>
      <w:r w:rsidRPr="002E2A8E">
        <w:t>Are you a:</w:t>
      </w:r>
    </w:p>
    <w:p w14:paraId="51CC1F88" w14:textId="77777777" w:rsidR="00965C73" w:rsidRPr="002E2A8E" w:rsidRDefault="003B2867" w:rsidP="006A1D43">
      <w:pPr>
        <w:pStyle w:val="Normaldenumblevel2"/>
      </w:pPr>
      <w:r w:rsidRPr="002E2A8E">
        <w:fldChar w:fldCharType="begin">
          <w:ffData>
            <w:name w:val="Kontrollkästchen1"/>
            <w:enabled/>
            <w:calcOnExit w:val="0"/>
            <w:checkBox>
              <w:sizeAuto/>
              <w:default w:val="0"/>
              <w:checked w:val="0"/>
            </w:checkBox>
          </w:ffData>
        </w:fldChar>
      </w:r>
      <w:bookmarkStart w:id="1" w:name="Kontrollkästchen1"/>
      <w:r w:rsidR="00965C73" w:rsidRPr="002E2A8E">
        <w:instrText xml:space="preserve"> FORMCHECKBOX </w:instrText>
      </w:r>
      <w:r w:rsidRPr="002E2A8E">
        <w:fldChar w:fldCharType="separate"/>
      </w:r>
      <w:r w:rsidRPr="002E2A8E">
        <w:fldChar w:fldCharType="end"/>
      </w:r>
      <w:bookmarkEnd w:id="1"/>
      <w:r w:rsidR="00965C73" w:rsidRPr="002E2A8E">
        <w:t xml:space="preserve"> Preparer</w:t>
      </w:r>
      <w:r w:rsidR="00DB62D0" w:rsidRPr="002E2A8E">
        <w:t xml:space="preserve"> </w:t>
      </w:r>
      <w:r w:rsidRPr="002E2A8E">
        <w:fldChar w:fldCharType="begin">
          <w:ffData>
            <w:name w:val="Kontrollkästchen2"/>
            <w:enabled/>
            <w:calcOnExit w:val="0"/>
            <w:checkBox>
              <w:sizeAuto/>
              <w:default w:val="0"/>
              <w:checked w:val="0"/>
            </w:checkBox>
          </w:ffData>
        </w:fldChar>
      </w:r>
      <w:bookmarkStart w:id="2" w:name="Kontrollkästchen2"/>
      <w:r w:rsidR="00965C73" w:rsidRPr="002E2A8E">
        <w:instrText xml:space="preserve"> FORMCHECKBOX </w:instrText>
      </w:r>
      <w:r w:rsidRPr="002E2A8E">
        <w:fldChar w:fldCharType="separate"/>
      </w:r>
      <w:r w:rsidRPr="002E2A8E">
        <w:fldChar w:fldCharType="end"/>
      </w:r>
      <w:bookmarkEnd w:id="2"/>
      <w:r w:rsidR="00965C73" w:rsidRPr="002E2A8E">
        <w:t xml:space="preserve"> User</w:t>
      </w:r>
      <w:r w:rsidR="00DB62D0" w:rsidRPr="002E2A8E">
        <w:t xml:space="preserve"> </w:t>
      </w:r>
      <w:r w:rsidR="00302609" w:rsidRPr="002E2A8E">
        <w:fldChar w:fldCharType="begin">
          <w:ffData>
            <w:name w:val="Kontrollkästchen3"/>
            <w:enabled/>
            <w:calcOnExit w:val="0"/>
            <w:checkBox>
              <w:sizeAuto/>
              <w:default w:val="0"/>
            </w:checkBox>
          </w:ffData>
        </w:fldChar>
      </w:r>
      <w:bookmarkStart w:id="3" w:name="Kontrollkästchen3"/>
      <w:r w:rsidR="00302609" w:rsidRPr="002E2A8E">
        <w:instrText xml:space="preserve"> FORMCHECKBOX </w:instrText>
      </w:r>
      <w:r w:rsidR="00302609" w:rsidRPr="002E2A8E">
        <w:fldChar w:fldCharType="separate"/>
      </w:r>
      <w:r w:rsidR="00302609" w:rsidRPr="002E2A8E">
        <w:fldChar w:fldCharType="end"/>
      </w:r>
      <w:bookmarkEnd w:id="3"/>
      <w:r w:rsidR="00965C73" w:rsidRPr="002E2A8E">
        <w:t xml:space="preserve"> Other (please specify) </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DD3CD5" w:rsidRPr="002E2A8E" w14:paraId="5FBB91E2" w14:textId="77777777">
        <w:trPr>
          <w:trHeight w:val="499"/>
        </w:trPr>
        <w:tc>
          <w:tcPr>
            <w:tcW w:w="7592" w:type="dxa"/>
            <w:tcMar>
              <w:top w:w="113" w:type="dxa"/>
              <w:left w:w="113" w:type="dxa"/>
              <w:bottom w:w="113" w:type="dxa"/>
              <w:right w:w="113" w:type="dxa"/>
            </w:tcMar>
          </w:tcPr>
          <w:p w14:paraId="1C57649D" w14:textId="77777777" w:rsidR="00DD3CD5" w:rsidRPr="002E2A8E" w:rsidRDefault="00DD3CD5" w:rsidP="007D3610">
            <w:pPr>
              <w:pStyle w:val="Boxparagraph-zw"/>
            </w:pPr>
          </w:p>
        </w:tc>
      </w:tr>
    </w:tbl>
    <w:p w14:paraId="51CC1F8B" w14:textId="77777777" w:rsidR="00965C73" w:rsidRPr="002E2A8E" w:rsidRDefault="00965C73" w:rsidP="00A72483">
      <w:pPr>
        <w:pStyle w:val="Normalnumberedlevel2"/>
      </w:pPr>
      <w:r w:rsidRPr="002E2A8E">
        <w:t>Please provide a short description of your activity:</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2E2A8E" w14:paraId="03321210" w14:textId="77777777">
        <w:trPr>
          <w:trHeight w:val="499"/>
        </w:trPr>
        <w:tc>
          <w:tcPr>
            <w:tcW w:w="7592" w:type="dxa"/>
            <w:tcMar>
              <w:top w:w="113" w:type="dxa"/>
              <w:left w:w="113" w:type="dxa"/>
              <w:bottom w:w="113" w:type="dxa"/>
              <w:right w:w="113" w:type="dxa"/>
            </w:tcMar>
          </w:tcPr>
          <w:p w14:paraId="68223402" w14:textId="77777777" w:rsidR="0011646C" w:rsidRPr="002E2A8E" w:rsidRDefault="0011646C" w:rsidP="007D3610">
            <w:pPr>
              <w:pStyle w:val="Boxparagraph-zw"/>
            </w:pPr>
          </w:p>
        </w:tc>
      </w:tr>
    </w:tbl>
    <w:p w14:paraId="51CC1F8E" w14:textId="77777777" w:rsidR="00BC4E31" w:rsidRPr="002E2A8E" w:rsidRDefault="00965C73" w:rsidP="00A72483">
      <w:pPr>
        <w:pStyle w:val="Normalnumberedlevel2"/>
      </w:pPr>
      <w:r w:rsidRPr="002E2A8E">
        <w:t>Country where you</w:t>
      </w:r>
      <w:r w:rsidR="009B5B4A" w:rsidRPr="002E2A8E">
        <w:t xml:space="preserve"> are </w:t>
      </w:r>
      <w:r w:rsidRPr="002E2A8E">
        <w:t xml:space="preserve">located: </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2E2A8E" w14:paraId="36401E1A" w14:textId="77777777">
        <w:trPr>
          <w:trHeight w:val="499"/>
        </w:trPr>
        <w:tc>
          <w:tcPr>
            <w:tcW w:w="7592" w:type="dxa"/>
            <w:tcMar>
              <w:top w:w="113" w:type="dxa"/>
              <w:left w:w="113" w:type="dxa"/>
              <w:bottom w:w="113" w:type="dxa"/>
              <w:right w:w="113" w:type="dxa"/>
            </w:tcMar>
          </w:tcPr>
          <w:p w14:paraId="18635853" w14:textId="77777777" w:rsidR="0011646C" w:rsidRPr="002E2A8E" w:rsidRDefault="0011646C" w:rsidP="007D3610">
            <w:pPr>
              <w:pStyle w:val="Boxparagraph-zw"/>
            </w:pPr>
          </w:p>
        </w:tc>
      </w:tr>
    </w:tbl>
    <w:p w14:paraId="1C87AAD4" w14:textId="77777777" w:rsidR="001833F1" w:rsidRDefault="001833F1" w:rsidP="001833F1">
      <w:pPr>
        <w:pStyle w:val="Normalnumberedlevel2"/>
        <w:numPr>
          <w:ilvl w:val="0"/>
          <w:numId w:val="0"/>
        </w:numPr>
        <w:ind w:left="1134" w:hanging="567"/>
      </w:pPr>
    </w:p>
    <w:p w14:paraId="51CC1F91" w14:textId="65C6F3E6" w:rsidR="00BC4E31" w:rsidRPr="002E2A8E" w:rsidRDefault="00965C73" w:rsidP="00A72483">
      <w:pPr>
        <w:pStyle w:val="Normalnumberedlevel2"/>
      </w:pPr>
      <w:r w:rsidRPr="002E2A8E">
        <w:t>C</w:t>
      </w:r>
      <w:r w:rsidR="00957138" w:rsidRPr="002E2A8E">
        <w:t>o</w:t>
      </w:r>
      <w:r w:rsidRPr="002E2A8E">
        <w:t>ntact details</w:t>
      </w:r>
      <w:r w:rsidR="00887868" w:rsidRPr="002E2A8E">
        <w:t>,</w:t>
      </w:r>
      <w:r w:rsidRPr="002E2A8E">
        <w:t xml:space="preserve"> including e-mail address:</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2E2A8E" w14:paraId="09FFC372" w14:textId="77777777">
        <w:trPr>
          <w:trHeight w:val="499"/>
        </w:trPr>
        <w:tc>
          <w:tcPr>
            <w:tcW w:w="7592" w:type="dxa"/>
            <w:tcMar>
              <w:top w:w="113" w:type="dxa"/>
              <w:left w:w="113" w:type="dxa"/>
              <w:bottom w:w="113" w:type="dxa"/>
              <w:right w:w="113" w:type="dxa"/>
            </w:tcMar>
          </w:tcPr>
          <w:p w14:paraId="2020162F" w14:textId="77777777" w:rsidR="0011646C" w:rsidRPr="002E2A8E" w:rsidRDefault="0011646C" w:rsidP="007D3610">
            <w:pPr>
              <w:pStyle w:val="Boxparagraph-zw"/>
            </w:pPr>
          </w:p>
        </w:tc>
      </w:tr>
    </w:tbl>
    <w:p w14:paraId="51CC1F94" w14:textId="77777777" w:rsidR="008352DF" w:rsidRPr="002E2A8E" w:rsidRDefault="008352DF" w:rsidP="008E223B">
      <w:pPr>
        <w:pStyle w:val="Heading2"/>
      </w:pPr>
      <w:r w:rsidRPr="002E2A8E">
        <w:t>EFRAG’s initial assessment with respect to the technical criteria for endorsement</w:t>
      </w:r>
    </w:p>
    <w:p w14:paraId="51CC1F95" w14:textId="1EDB8EA2" w:rsidR="00965C73" w:rsidRPr="002E2A8E" w:rsidRDefault="00965C73" w:rsidP="00141239">
      <w:pPr>
        <w:pStyle w:val="Normalnumberedlevel1"/>
        <w:rPr>
          <w:rFonts w:cs="Calibri"/>
        </w:rPr>
      </w:pPr>
      <w:r w:rsidRPr="002E2A8E">
        <w:rPr>
          <w:rFonts w:cs="Calibri"/>
        </w:rPr>
        <w:t xml:space="preserve">EFRAG’s initial assessment </w:t>
      </w:r>
      <w:r w:rsidR="007175C4">
        <w:rPr>
          <w:rFonts w:cs="Calibri"/>
        </w:rPr>
        <w:t xml:space="preserve">concluded that </w:t>
      </w:r>
      <w:r w:rsidR="007175C4" w:rsidRPr="007175C4">
        <w:rPr>
          <w:rFonts w:cs="Calibri"/>
        </w:rPr>
        <w:t>IFRS 19 meets the qualitative characteristics of relevance, reliability, comparability and understandability required to support economic decisions and the assessment of stewardship, and raises no issues regarding prudent accounting. EFRAG has also assessed that IFRS 19, as disclosure-only standard for eligible subsidiaries, does not create any distortion in its interaction with other IFRS Accounting Standards and that all necessary disclosures are required. Therefore, EFRAG has concluded that IFRS 19 is not contrary to the true and fair view principle. EFRAG’s reasoning is explained in Appendix 2</w:t>
      </w:r>
      <w:r w:rsidRPr="002E2A8E">
        <w:rPr>
          <w:rFonts w:cs="Calibri"/>
        </w:rPr>
        <w:t xml:space="preserve"> </w:t>
      </w:r>
      <w:r w:rsidR="00B00880" w:rsidRPr="002E2A8E">
        <w:rPr>
          <w:rFonts w:cs="Calibri"/>
        </w:rPr>
        <w:t>of the accompanying</w:t>
      </w:r>
      <w:r w:rsidR="008352DF" w:rsidRPr="002E2A8E">
        <w:rPr>
          <w:rFonts w:cs="Calibri"/>
        </w:rPr>
        <w:t xml:space="preserve"> </w:t>
      </w:r>
      <w:r w:rsidR="00475D9E" w:rsidRPr="002E2A8E">
        <w:rPr>
          <w:rFonts w:cs="Calibri"/>
          <w:i/>
        </w:rPr>
        <w:t>Draft L</w:t>
      </w:r>
      <w:r w:rsidR="008352DF" w:rsidRPr="002E2A8E">
        <w:rPr>
          <w:rFonts w:cs="Calibri"/>
          <w:i/>
        </w:rPr>
        <w:t>etter to the European Commission</w:t>
      </w:r>
      <w:r w:rsidR="008352DF" w:rsidRPr="002E2A8E">
        <w:rPr>
          <w:rFonts w:cs="Calibri"/>
        </w:rPr>
        <w:t xml:space="preserve"> regarding endorsement of </w:t>
      </w:r>
      <w:r w:rsidR="007175C4">
        <w:rPr>
          <w:rFonts w:cs="Calibri"/>
        </w:rPr>
        <w:t>IFRS 19</w:t>
      </w:r>
      <w:r w:rsidRPr="002E2A8E">
        <w:rPr>
          <w:rFonts w:cs="Calibri"/>
        </w:rPr>
        <w:t>.</w:t>
      </w:r>
      <w:r w:rsidR="00DF2889" w:rsidRPr="002E2A8E">
        <w:rPr>
          <w:rFonts w:cs="Calibri"/>
        </w:rPr>
        <w:t xml:space="preserve"> </w:t>
      </w:r>
    </w:p>
    <w:p w14:paraId="51CC1F96" w14:textId="77777777" w:rsidR="004E05D3" w:rsidRPr="002E2A8E" w:rsidRDefault="00965C73" w:rsidP="00A72483">
      <w:pPr>
        <w:pStyle w:val="Normalnumberedlevel2"/>
      </w:pPr>
      <w:r w:rsidRPr="002E2A8E">
        <w:t>Do you agree with this assessment?</w:t>
      </w:r>
    </w:p>
    <w:p w14:paraId="51CC1F97" w14:textId="77777777" w:rsidR="00965C73" w:rsidRPr="002E2A8E" w:rsidRDefault="003B2867" w:rsidP="006A1D43">
      <w:pPr>
        <w:pStyle w:val="Normaldenumblevel2"/>
      </w:pPr>
      <w:r w:rsidRPr="002E2A8E">
        <w:fldChar w:fldCharType="begin">
          <w:ffData>
            <w:name w:val="Check1"/>
            <w:enabled/>
            <w:calcOnExit w:val="0"/>
            <w:checkBox>
              <w:sizeAuto/>
              <w:default w:val="0"/>
            </w:checkBox>
          </w:ffData>
        </w:fldChar>
      </w:r>
      <w:bookmarkStart w:id="4" w:name="Check1"/>
      <w:r w:rsidR="00965C73" w:rsidRPr="002E2A8E">
        <w:instrText xml:space="preserve"> FORMCHECKBOX </w:instrText>
      </w:r>
      <w:r w:rsidRPr="002E2A8E">
        <w:fldChar w:fldCharType="separate"/>
      </w:r>
      <w:r w:rsidRPr="002E2A8E">
        <w:fldChar w:fldCharType="end"/>
      </w:r>
      <w:bookmarkEnd w:id="4"/>
      <w:r w:rsidR="00965C73" w:rsidRPr="002E2A8E">
        <w:t xml:space="preserve"> Yes</w:t>
      </w:r>
      <w:r w:rsidR="009D5BD1" w:rsidRPr="002E2A8E">
        <w:tab/>
      </w:r>
      <w:r w:rsidRPr="002E2A8E">
        <w:fldChar w:fldCharType="begin">
          <w:ffData>
            <w:name w:val="Check2"/>
            <w:enabled/>
            <w:calcOnExit w:val="0"/>
            <w:checkBox>
              <w:sizeAuto/>
              <w:default w:val="0"/>
            </w:checkBox>
          </w:ffData>
        </w:fldChar>
      </w:r>
      <w:bookmarkStart w:id="5" w:name="Check2"/>
      <w:r w:rsidR="00965C73" w:rsidRPr="002E2A8E">
        <w:instrText xml:space="preserve"> FORMCHECKBOX </w:instrText>
      </w:r>
      <w:r w:rsidRPr="002E2A8E">
        <w:fldChar w:fldCharType="separate"/>
      </w:r>
      <w:r w:rsidRPr="002E2A8E">
        <w:fldChar w:fldCharType="end"/>
      </w:r>
      <w:bookmarkEnd w:id="5"/>
      <w:r w:rsidR="00965C73" w:rsidRPr="002E2A8E">
        <w:t xml:space="preserve"> No</w:t>
      </w:r>
    </w:p>
    <w:p w14:paraId="51CC1F98" w14:textId="77777777" w:rsidR="00965C73" w:rsidRPr="002E2A8E" w:rsidRDefault="00965C73" w:rsidP="006A1D43">
      <w:pPr>
        <w:pStyle w:val="Normaldenumblevel2"/>
      </w:pPr>
      <w:r w:rsidRPr="002E2A8E">
        <w:t>If you do not</w:t>
      </w:r>
      <w:r w:rsidR="00802974" w:rsidRPr="002E2A8E">
        <w:t xml:space="preserve"> agree</w:t>
      </w:r>
      <w:r w:rsidRPr="002E2A8E">
        <w:t xml:space="preserve">, please </w:t>
      </w:r>
      <w:r w:rsidR="00802974" w:rsidRPr="002E2A8E">
        <w:t xml:space="preserve">provide your arguments </w:t>
      </w:r>
      <w:r w:rsidRPr="002E2A8E">
        <w:t xml:space="preserve">and what you believe the implications of this </w:t>
      </w:r>
      <w:r w:rsidR="00802974" w:rsidRPr="002E2A8E">
        <w:t>c</w:t>
      </w:r>
      <w:r w:rsidRPr="002E2A8E">
        <w:t>ould be for EFRAG’s endorsement advice.</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2E2A8E" w14:paraId="0C1149B1" w14:textId="77777777">
        <w:trPr>
          <w:trHeight w:val="499"/>
        </w:trPr>
        <w:tc>
          <w:tcPr>
            <w:tcW w:w="7592" w:type="dxa"/>
            <w:tcMar>
              <w:top w:w="113" w:type="dxa"/>
              <w:left w:w="113" w:type="dxa"/>
              <w:bottom w:w="113" w:type="dxa"/>
              <w:right w:w="113" w:type="dxa"/>
            </w:tcMar>
          </w:tcPr>
          <w:p w14:paraId="0BC47D8D" w14:textId="77777777" w:rsidR="0011646C" w:rsidRPr="002E2A8E" w:rsidRDefault="0011646C" w:rsidP="007D3610">
            <w:pPr>
              <w:pStyle w:val="Boxparagraph-zw"/>
            </w:pPr>
          </w:p>
        </w:tc>
      </w:tr>
    </w:tbl>
    <w:p w14:paraId="51CC1F9B" w14:textId="5A865DDE" w:rsidR="004E05D3" w:rsidRPr="002E2A8E" w:rsidRDefault="00965C73" w:rsidP="00A72483">
      <w:pPr>
        <w:pStyle w:val="Normalnumberedlevel2"/>
      </w:pPr>
      <w:r w:rsidRPr="002E2A8E">
        <w:t xml:space="preserve">Are there any issues that are not mentioned in Appendix 2 </w:t>
      </w:r>
      <w:r w:rsidR="00B00880" w:rsidRPr="002E2A8E">
        <w:t xml:space="preserve">of the accompanying </w:t>
      </w:r>
      <w:r w:rsidR="00475D9E" w:rsidRPr="00A918D5">
        <w:rPr>
          <w:rFonts w:cs="Calibri"/>
          <w:i/>
        </w:rPr>
        <w:t>Draft L</w:t>
      </w:r>
      <w:r w:rsidR="008352DF" w:rsidRPr="00A918D5">
        <w:rPr>
          <w:rFonts w:cs="Calibri"/>
          <w:i/>
        </w:rPr>
        <w:t>etter to the European Commission</w:t>
      </w:r>
      <w:r w:rsidR="008352DF" w:rsidRPr="002E2A8E">
        <w:t xml:space="preserve"> regarding endorsement of </w:t>
      </w:r>
      <w:r w:rsidR="007175C4">
        <w:rPr>
          <w:rFonts w:cs="Calibri"/>
        </w:rPr>
        <w:t>IFRS 19</w:t>
      </w:r>
      <w:r w:rsidR="008352DF" w:rsidRPr="002E2A8E">
        <w:t xml:space="preserve"> </w:t>
      </w:r>
      <w:r w:rsidRPr="002E2A8E">
        <w:t>that you believe EFRAG should take into account in its technical evaluation?</w:t>
      </w:r>
      <w:r w:rsidR="00DF2889" w:rsidRPr="002E2A8E">
        <w:t xml:space="preserve"> </w:t>
      </w:r>
      <w:r w:rsidRPr="002E2A8E">
        <w:t xml:space="preserve">If </w:t>
      </w:r>
      <w:r w:rsidR="007175C4">
        <w:t>so</w:t>
      </w:r>
      <w:r w:rsidRPr="002E2A8E">
        <w:t>, what are those issues and why do you believe they are relevant to the evaluation?</w:t>
      </w:r>
      <w:r w:rsidR="00DF2889" w:rsidRPr="002E2A8E">
        <w:t xml:space="preserve"> </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2E2A8E" w14:paraId="7A9A9770" w14:textId="77777777">
        <w:trPr>
          <w:trHeight w:val="499"/>
        </w:trPr>
        <w:tc>
          <w:tcPr>
            <w:tcW w:w="7592" w:type="dxa"/>
            <w:tcMar>
              <w:top w:w="113" w:type="dxa"/>
              <w:left w:w="113" w:type="dxa"/>
              <w:bottom w:w="113" w:type="dxa"/>
              <w:right w:w="113" w:type="dxa"/>
            </w:tcMar>
          </w:tcPr>
          <w:p w14:paraId="553558C0" w14:textId="77777777" w:rsidR="0011646C" w:rsidRPr="002E2A8E" w:rsidRDefault="0011646C" w:rsidP="007D3610">
            <w:pPr>
              <w:pStyle w:val="Boxparagraph-zw"/>
            </w:pPr>
          </w:p>
        </w:tc>
      </w:tr>
    </w:tbl>
    <w:p w14:paraId="51CC1F9E" w14:textId="77777777" w:rsidR="008973FC" w:rsidRPr="002E2A8E" w:rsidRDefault="008973FC" w:rsidP="008E223B">
      <w:pPr>
        <w:pStyle w:val="Heading2"/>
      </w:pPr>
      <w:r w:rsidRPr="002E2A8E">
        <w:t>The European public good</w:t>
      </w:r>
    </w:p>
    <w:p w14:paraId="51CC1F9F" w14:textId="2FA0F758" w:rsidR="008352DF" w:rsidRPr="002E2A8E" w:rsidRDefault="008352DF" w:rsidP="009D5BD1">
      <w:pPr>
        <w:pStyle w:val="Normalnumberedlevel1"/>
        <w:rPr>
          <w:rFonts w:cs="Calibri"/>
        </w:rPr>
      </w:pPr>
      <w:r w:rsidRPr="002E2A8E">
        <w:rPr>
          <w:rFonts w:cs="Calibri"/>
        </w:rPr>
        <w:t xml:space="preserve">In its assessment of the impact of </w:t>
      </w:r>
      <w:r w:rsidR="007175C4">
        <w:rPr>
          <w:rFonts w:cs="Calibri"/>
        </w:rPr>
        <w:t>IFRS 19</w:t>
      </w:r>
      <w:r w:rsidRPr="002E2A8E">
        <w:rPr>
          <w:rFonts w:cs="Calibri"/>
        </w:rPr>
        <w:t xml:space="preserve"> on the European public good, </w:t>
      </w:r>
      <w:r w:rsidR="007175C4">
        <w:rPr>
          <w:rFonts w:cs="Calibri"/>
        </w:rPr>
        <w:t xml:space="preserve">EFRAG preliminary conclusion suggests that </w:t>
      </w:r>
      <w:r w:rsidR="007175C4" w:rsidRPr="007175C4">
        <w:rPr>
          <w:rFonts w:cs="Calibri"/>
        </w:rPr>
        <w:t xml:space="preserve">IFRS 19 would improve financial reporting and would reach an acceptable cost-benefit trade-off for eligible subsidiaries. EFRAG has not identified that IFRS 19 could have any adverse effect on the European economy, including financial stability and economic growth. Accordingly, EFRAG assesses that endorsing IFRS 19 is conducive to the European public good. EFRAG’s reasoning is explained in Appendix 3 </w:t>
      </w:r>
      <w:r w:rsidR="007175C4" w:rsidRPr="002E2A8E">
        <w:rPr>
          <w:rFonts w:cs="Calibri"/>
        </w:rPr>
        <w:t xml:space="preserve">of the accompanying </w:t>
      </w:r>
      <w:r w:rsidR="007175C4" w:rsidRPr="002E2A8E">
        <w:rPr>
          <w:rFonts w:cs="Calibri"/>
          <w:i/>
        </w:rPr>
        <w:t>Draft Letter to the European Commission</w:t>
      </w:r>
      <w:r w:rsidR="007175C4" w:rsidRPr="002E2A8E">
        <w:rPr>
          <w:rFonts w:cs="Calibri"/>
        </w:rPr>
        <w:t xml:space="preserve"> regarding endorsement of </w:t>
      </w:r>
      <w:r w:rsidR="007175C4">
        <w:rPr>
          <w:rFonts w:cs="Calibri"/>
        </w:rPr>
        <w:t>IFRS 19.</w:t>
      </w:r>
    </w:p>
    <w:p w14:paraId="51CC1FA0" w14:textId="6F295C91" w:rsidR="00822326" w:rsidRPr="002E2A8E" w:rsidRDefault="007175C4" w:rsidP="008E223B">
      <w:pPr>
        <w:pStyle w:val="Heading3"/>
      </w:pPr>
      <w:r>
        <w:t>Interaction with the EU Accounting Directive</w:t>
      </w:r>
    </w:p>
    <w:p w14:paraId="51CC1FA1" w14:textId="192E5A55" w:rsidR="00822326" w:rsidRPr="002E2A8E" w:rsidRDefault="004A6D4F" w:rsidP="00F478DD">
      <w:pPr>
        <w:pStyle w:val="Normalnumberedlevel1"/>
        <w:rPr>
          <w:rFonts w:cs="Calibri"/>
        </w:rPr>
      </w:pPr>
      <w:r>
        <w:rPr>
          <w:rFonts w:cs="Calibri"/>
        </w:rPr>
        <w:t xml:space="preserve">EFRAG has </w:t>
      </w:r>
      <w:r w:rsidRPr="004A6D4F">
        <w:rPr>
          <w:rFonts w:cs="Calibri"/>
        </w:rPr>
        <w:t xml:space="preserve">conducted a comparative analysis of the requirements in the AD and IFRS 19, together with a high-level overview of the varying disclosure requirements in the AD for different sizes of entities. As a result of this assessment, EFRAG believes that </w:t>
      </w:r>
      <w:r w:rsidR="00AE5230">
        <w:rPr>
          <w:rFonts w:cs="Calibri"/>
        </w:rPr>
        <w:t xml:space="preserve">the </w:t>
      </w:r>
      <w:r w:rsidRPr="004A6D4F">
        <w:rPr>
          <w:rFonts w:cs="Calibri"/>
        </w:rPr>
        <w:t>provisions of IFRS 19 and its limited scope will not result in a material departure from the disclosure requirements specified in the AD for the eligible entities and will continue to lead to high</w:t>
      </w:r>
      <w:r w:rsidR="00710E32">
        <w:rPr>
          <w:rFonts w:cs="Calibri"/>
        </w:rPr>
        <w:t>-</w:t>
      </w:r>
      <w:r w:rsidRPr="004A6D4F">
        <w:rPr>
          <w:rFonts w:cs="Calibri"/>
        </w:rPr>
        <w:t>quality financial reporting</w:t>
      </w:r>
      <w:r w:rsidR="00822326" w:rsidRPr="002E2A8E">
        <w:rPr>
          <w:rFonts w:cs="Calibri"/>
        </w:rPr>
        <w:t xml:space="preserve"> (see paragraphs </w:t>
      </w:r>
      <w:r>
        <w:rPr>
          <w:rFonts w:cs="Calibri"/>
        </w:rPr>
        <w:t>9</w:t>
      </w:r>
      <w:r w:rsidR="000302CF">
        <w:rPr>
          <w:rFonts w:cs="Calibri"/>
        </w:rPr>
        <w:t>9</w:t>
      </w:r>
      <w:r w:rsidR="00822326" w:rsidRPr="002E2A8E">
        <w:rPr>
          <w:rFonts w:cs="Calibri"/>
        </w:rPr>
        <w:t xml:space="preserve"> to </w:t>
      </w:r>
      <w:r>
        <w:rPr>
          <w:rFonts w:cs="Calibri"/>
        </w:rPr>
        <w:t>12</w:t>
      </w:r>
      <w:r w:rsidR="000302CF">
        <w:rPr>
          <w:rFonts w:cs="Calibri"/>
        </w:rPr>
        <w:t>8</w:t>
      </w:r>
      <w:r w:rsidR="00822326" w:rsidRPr="002E2A8E">
        <w:rPr>
          <w:rFonts w:cs="Calibri"/>
        </w:rPr>
        <w:t xml:space="preserve"> of Appendix 3 of the accompanying </w:t>
      </w:r>
      <w:r w:rsidR="00822326" w:rsidRPr="004A6D4F">
        <w:rPr>
          <w:rFonts w:cs="Calibri"/>
          <w:i/>
          <w:iCs/>
        </w:rPr>
        <w:t>Draft Letter to the European Commission</w:t>
      </w:r>
      <w:r>
        <w:rPr>
          <w:rFonts w:cs="Calibri"/>
        </w:rPr>
        <w:t xml:space="preserve"> regarding endorsement of IFRS 19</w:t>
      </w:r>
      <w:r w:rsidR="00822326" w:rsidRPr="002E2A8E">
        <w:rPr>
          <w:rFonts w:cs="Calibri"/>
        </w:rPr>
        <w:t xml:space="preserve">). </w:t>
      </w:r>
    </w:p>
    <w:p w14:paraId="51CC1FA2" w14:textId="77777777" w:rsidR="00822326" w:rsidRPr="002E2A8E" w:rsidRDefault="00822326" w:rsidP="00822326">
      <w:pPr>
        <w:pStyle w:val="Normaldenumblevel1"/>
        <w:rPr>
          <w:rFonts w:cs="Calibri"/>
        </w:rPr>
      </w:pPr>
      <w:r w:rsidRPr="002E2A8E">
        <w:rPr>
          <w:rFonts w:cs="Calibri"/>
        </w:rPr>
        <w:t xml:space="preserve">Do you agree with the assessment? </w:t>
      </w:r>
    </w:p>
    <w:p w14:paraId="51CC1FA3" w14:textId="77777777" w:rsidR="00822326" w:rsidRPr="002E2A8E" w:rsidRDefault="00822326" w:rsidP="00822326">
      <w:pPr>
        <w:pStyle w:val="Normaldenumblevel1"/>
        <w:rPr>
          <w:rFonts w:cs="Calibri"/>
        </w:rPr>
      </w:pPr>
      <w:r w:rsidRPr="002E2A8E">
        <w:rPr>
          <w:rFonts w:cs="Calibri"/>
        </w:rPr>
        <w:fldChar w:fldCharType="begin">
          <w:ffData>
            <w:name w:val="Check1"/>
            <w:enabled/>
            <w:calcOnExit w:val="0"/>
            <w:checkBox>
              <w:sizeAuto/>
              <w:default w:val="0"/>
            </w:checkBox>
          </w:ffData>
        </w:fldChar>
      </w:r>
      <w:r w:rsidRPr="002E2A8E">
        <w:rPr>
          <w:rFonts w:cs="Calibri"/>
        </w:rPr>
        <w:instrText xml:space="preserve"> FORMCHECKBOX </w:instrText>
      </w:r>
      <w:r w:rsidRPr="002E2A8E">
        <w:rPr>
          <w:rFonts w:cs="Calibri"/>
        </w:rPr>
      </w:r>
      <w:r w:rsidRPr="002E2A8E">
        <w:rPr>
          <w:rFonts w:cs="Calibri"/>
        </w:rPr>
        <w:fldChar w:fldCharType="separate"/>
      </w:r>
      <w:r w:rsidRPr="002E2A8E">
        <w:rPr>
          <w:rFonts w:cs="Calibri"/>
        </w:rPr>
        <w:fldChar w:fldCharType="end"/>
      </w:r>
      <w:r w:rsidRPr="002E2A8E">
        <w:rPr>
          <w:rFonts w:cs="Calibri"/>
        </w:rPr>
        <w:t xml:space="preserve"> Yes</w:t>
      </w:r>
      <w:r w:rsidRPr="002E2A8E">
        <w:rPr>
          <w:rFonts w:cs="Calibri"/>
        </w:rPr>
        <w:tab/>
      </w:r>
      <w:r w:rsidRPr="002E2A8E">
        <w:rPr>
          <w:rFonts w:cs="Calibri"/>
        </w:rPr>
        <w:fldChar w:fldCharType="begin">
          <w:ffData>
            <w:name w:val="Check2"/>
            <w:enabled/>
            <w:calcOnExit w:val="0"/>
            <w:checkBox>
              <w:sizeAuto/>
              <w:default w:val="0"/>
            </w:checkBox>
          </w:ffData>
        </w:fldChar>
      </w:r>
      <w:r w:rsidRPr="002E2A8E">
        <w:rPr>
          <w:rFonts w:cs="Calibri"/>
        </w:rPr>
        <w:instrText xml:space="preserve"> FORMCHECKBOX </w:instrText>
      </w:r>
      <w:r w:rsidRPr="002E2A8E">
        <w:rPr>
          <w:rFonts w:cs="Calibri"/>
        </w:rPr>
      </w:r>
      <w:r w:rsidRPr="002E2A8E">
        <w:rPr>
          <w:rFonts w:cs="Calibri"/>
        </w:rPr>
        <w:fldChar w:fldCharType="separate"/>
      </w:r>
      <w:r w:rsidRPr="002E2A8E">
        <w:rPr>
          <w:rFonts w:cs="Calibri"/>
        </w:rPr>
        <w:fldChar w:fldCharType="end"/>
      </w:r>
      <w:r w:rsidRPr="002E2A8E">
        <w:rPr>
          <w:rFonts w:cs="Calibri"/>
        </w:rPr>
        <w:t xml:space="preserve"> No</w:t>
      </w:r>
    </w:p>
    <w:p w14:paraId="51CC1FA4" w14:textId="77777777" w:rsidR="00822326" w:rsidRPr="002E2A8E" w:rsidRDefault="00822326" w:rsidP="00822326">
      <w:pPr>
        <w:pStyle w:val="Normaldenumblevel1"/>
        <w:rPr>
          <w:rFonts w:cs="Calibri"/>
        </w:rPr>
      </w:pPr>
      <w:r w:rsidRPr="002E2A8E">
        <w:rPr>
          <w:rFonts w:cs="Calibri"/>
        </w:rPr>
        <w:t>If you do not agree, please provide your arguments and indicate how this could affect EFRAG’s endorsement advice.</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2E2A8E" w14:paraId="3BECE4EE" w14:textId="77777777" w:rsidTr="0011646C">
        <w:trPr>
          <w:trHeight w:val="499"/>
        </w:trPr>
        <w:tc>
          <w:tcPr>
            <w:tcW w:w="8159" w:type="dxa"/>
            <w:tcMar>
              <w:top w:w="113" w:type="dxa"/>
              <w:left w:w="113" w:type="dxa"/>
              <w:bottom w:w="113" w:type="dxa"/>
              <w:right w:w="113" w:type="dxa"/>
            </w:tcMar>
          </w:tcPr>
          <w:p w14:paraId="34A869BA" w14:textId="77777777" w:rsidR="0011646C" w:rsidRPr="002E2A8E" w:rsidRDefault="0011646C" w:rsidP="007D3610">
            <w:pPr>
              <w:pStyle w:val="Boxparagraph-zw"/>
            </w:pPr>
          </w:p>
        </w:tc>
      </w:tr>
    </w:tbl>
    <w:p w14:paraId="38AB5071" w14:textId="77777777" w:rsidR="003E7E74" w:rsidRDefault="003E7E74" w:rsidP="003E7E74">
      <w:pPr>
        <w:pStyle w:val="Heading3"/>
      </w:pPr>
      <w:r>
        <w:t>Costs and benefits</w:t>
      </w:r>
    </w:p>
    <w:p w14:paraId="13A0956F" w14:textId="77777777" w:rsidR="003E7E74" w:rsidRDefault="00BC4E07" w:rsidP="003E7E74">
      <w:pPr>
        <w:pStyle w:val="Normalnumberedlevel1"/>
        <w:numPr>
          <w:ilvl w:val="0"/>
          <w:numId w:val="24"/>
        </w:numPr>
        <w:rPr>
          <w:rFonts w:cs="Calibri"/>
        </w:rPr>
      </w:pPr>
      <w:r w:rsidRPr="002E2A8E">
        <w:rPr>
          <w:rFonts w:cs="Calibri"/>
        </w:rPr>
        <w:t>EFRAG</w:t>
      </w:r>
      <w:r>
        <w:rPr>
          <w:rFonts w:cs="Calibri"/>
        </w:rPr>
        <w:t xml:space="preserve"> has</w:t>
      </w:r>
      <w:r w:rsidRPr="004A6D4F">
        <w:rPr>
          <w:rFonts w:cs="Calibri"/>
        </w:rPr>
        <w:t xml:space="preserve"> conducted more in-depth cost-benefit analysis of the potential impacts from implementation of IFRS 19 in the EU through various outreach activities with its constituents. </w:t>
      </w:r>
      <w:r>
        <w:rPr>
          <w:rFonts w:cs="Calibri"/>
        </w:rPr>
        <w:t>EFRAG</w:t>
      </w:r>
      <w:r w:rsidRPr="004A6D4F">
        <w:rPr>
          <w:rFonts w:cs="Calibri"/>
        </w:rPr>
        <w:t xml:space="preserve"> also estimated the number of entities potentially impacted by the implementation of IFRS 19 in the EU.</w:t>
      </w:r>
      <w:r w:rsidR="003E7E74">
        <w:rPr>
          <w:rFonts w:cs="Calibri"/>
        </w:rPr>
        <w:t xml:space="preserve"> Some initial work has been carried out, and the responses to this invitation to comment will be used to complete the assessment. </w:t>
      </w:r>
    </w:p>
    <w:p w14:paraId="079BE784" w14:textId="6E9466BA" w:rsidR="003E7E74" w:rsidRDefault="003E7E74" w:rsidP="00AB502B">
      <w:pPr>
        <w:pStyle w:val="Normalnumberedlevel1"/>
        <w:numPr>
          <w:ilvl w:val="0"/>
          <w:numId w:val="24"/>
        </w:numPr>
        <w:rPr>
          <w:rFonts w:cs="Calibri"/>
        </w:rPr>
      </w:pPr>
      <w:r>
        <w:rPr>
          <w:rFonts w:cs="Calibri"/>
        </w:rPr>
        <w:t xml:space="preserve">The results of the initial assessment of costs are set out in paragraphs </w:t>
      </w:r>
      <w:r w:rsidR="00C91ECF" w:rsidRPr="00AB502B">
        <w:rPr>
          <w:rFonts w:cs="Calibri"/>
        </w:rPr>
        <w:t>150</w:t>
      </w:r>
      <w:r>
        <w:rPr>
          <w:rFonts w:cs="Calibri"/>
        </w:rPr>
        <w:t xml:space="preserve"> to </w:t>
      </w:r>
      <w:r w:rsidR="00C91ECF" w:rsidRPr="00AB502B">
        <w:rPr>
          <w:rFonts w:cs="Calibri"/>
        </w:rPr>
        <w:t>160</w:t>
      </w:r>
      <w:r>
        <w:rPr>
          <w:rFonts w:cs="Calibri"/>
        </w:rPr>
        <w:t xml:space="preserve"> of Appendix 3 of the accompanying </w:t>
      </w:r>
      <w:r>
        <w:rPr>
          <w:rFonts w:cs="Calibri"/>
          <w:i/>
        </w:rPr>
        <w:t xml:space="preserve">Draft Letter to the European Commission </w:t>
      </w:r>
      <w:r>
        <w:rPr>
          <w:rFonts w:cs="Calibri"/>
        </w:rPr>
        <w:t xml:space="preserve">regarding endorsement of </w:t>
      </w:r>
      <w:r w:rsidR="00C91ECF" w:rsidRPr="00AB502B">
        <w:rPr>
          <w:rFonts w:cs="Calibri"/>
        </w:rPr>
        <w:t>IFRS 19</w:t>
      </w:r>
      <w:r w:rsidRPr="00AB502B">
        <w:rPr>
          <w:rFonts w:cs="Calibri"/>
        </w:rPr>
        <w:t>.</w:t>
      </w:r>
      <w:r>
        <w:rPr>
          <w:rFonts w:cs="Calibri"/>
        </w:rPr>
        <w:t xml:space="preserve"> To summarise, EFRAG’s initial assessment is that </w:t>
      </w:r>
      <w:r w:rsidR="00037925" w:rsidRPr="00AB502B">
        <w:rPr>
          <w:rFonts w:cs="Calibri"/>
        </w:rPr>
        <w:t xml:space="preserve">the </w:t>
      </w:r>
      <w:r w:rsidR="00B14D39" w:rsidRPr="00AB502B">
        <w:rPr>
          <w:rFonts w:cs="Calibri"/>
        </w:rPr>
        <w:t>implementation of IFRS 19 will result in limited and mainly one-off incremental costs for preparers</w:t>
      </w:r>
      <w:r w:rsidR="00C93357">
        <w:rPr>
          <w:rFonts w:cs="Calibri"/>
        </w:rPr>
        <w:t>,</w:t>
      </w:r>
      <w:r w:rsidR="00B14D39" w:rsidRPr="00AB502B">
        <w:rPr>
          <w:rFonts w:cs="Calibri"/>
        </w:rPr>
        <w:t xml:space="preserve"> which will be mostly offset by efficiency gains </w:t>
      </w:r>
      <w:r w:rsidR="002E43F1">
        <w:rPr>
          <w:rFonts w:cs="Calibri"/>
        </w:rPr>
        <w:t>resulting</w:t>
      </w:r>
      <w:r w:rsidR="00B14D39" w:rsidRPr="00AB502B">
        <w:rPr>
          <w:rFonts w:cs="Calibri"/>
        </w:rPr>
        <w:t xml:space="preserve"> either</w:t>
      </w:r>
      <w:r w:rsidR="002E43F1">
        <w:rPr>
          <w:rFonts w:cs="Calibri"/>
        </w:rPr>
        <w:t xml:space="preserve"> from</w:t>
      </w:r>
      <w:r w:rsidR="00B14D39" w:rsidRPr="00AB502B">
        <w:rPr>
          <w:rFonts w:cs="Calibri"/>
        </w:rPr>
        <w:t xml:space="preserve"> preparing annual accounts with </w:t>
      </w:r>
      <w:r w:rsidR="00E71A6C">
        <w:rPr>
          <w:rFonts w:cs="Calibri"/>
        </w:rPr>
        <w:t>fewer</w:t>
      </w:r>
      <w:r w:rsidR="00B14D39" w:rsidRPr="00AB502B">
        <w:rPr>
          <w:rFonts w:cs="Calibri"/>
        </w:rPr>
        <w:t xml:space="preserve"> disclosures for IFRS preparers or from no need to have dual records for former local GAAP preparers. However, the extent of these costs will differ </w:t>
      </w:r>
      <w:r w:rsidR="000069E4">
        <w:rPr>
          <w:rFonts w:cs="Calibri"/>
        </w:rPr>
        <w:t>among</w:t>
      </w:r>
      <w:r w:rsidR="00B14D39" w:rsidRPr="00AB502B">
        <w:rPr>
          <w:rFonts w:cs="Calibri"/>
        </w:rPr>
        <w:t xml:space="preserve"> jurisdictions and </w:t>
      </w:r>
      <w:r w:rsidR="00037925" w:rsidRPr="00AB502B">
        <w:rPr>
          <w:rFonts w:cs="Calibri"/>
        </w:rPr>
        <w:t xml:space="preserve">will </w:t>
      </w:r>
      <w:r w:rsidR="00B14D39" w:rsidRPr="00AB502B">
        <w:rPr>
          <w:rFonts w:cs="Calibri"/>
        </w:rPr>
        <w:t>depend on the local requirements in respect of taxation, dividend distribution and audit</w:t>
      </w:r>
      <w:r w:rsidR="004A54EF">
        <w:rPr>
          <w:rFonts w:cs="Calibri"/>
        </w:rPr>
        <w:t>,</w:t>
      </w:r>
      <w:r w:rsidR="00B14D39" w:rsidRPr="00AB502B">
        <w:rPr>
          <w:rFonts w:cs="Calibri"/>
        </w:rPr>
        <w:t xml:space="preserve"> as well as on how the internal reporting processes are organised within a group. EFRAG also highlights that the standard is optional and is expected</w:t>
      </w:r>
      <w:r w:rsidR="00A56DB7">
        <w:rPr>
          <w:rFonts w:cs="Calibri"/>
        </w:rPr>
        <w:t xml:space="preserve"> to be</w:t>
      </w:r>
      <w:r w:rsidR="00B14D39" w:rsidRPr="00AB502B">
        <w:rPr>
          <w:rFonts w:cs="Calibri"/>
        </w:rPr>
        <w:t xml:space="preserve"> applied </w:t>
      </w:r>
      <w:r w:rsidR="0009252A" w:rsidRPr="00AB502B">
        <w:rPr>
          <w:rFonts w:cs="Calibri"/>
        </w:rPr>
        <w:t xml:space="preserve">only </w:t>
      </w:r>
      <w:r w:rsidR="00B14D39" w:rsidRPr="00AB502B">
        <w:rPr>
          <w:rFonts w:cs="Calibri"/>
        </w:rPr>
        <w:t>by those who see benefits in it</w:t>
      </w:r>
      <w:r w:rsidRPr="00AB502B">
        <w:rPr>
          <w:rFonts w:cs="Calibri"/>
        </w:rPr>
        <w:t>.</w:t>
      </w:r>
      <w:r w:rsidR="00037925" w:rsidRPr="00AB502B">
        <w:rPr>
          <w:rFonts w:cs="Calibri"/>
        </w:rPr>
        <w:t xml:space="preserve"> Regarding costs </w:t>
      </w:r>
      <w:r w:rsidR="0009252A">
        <w:rPr>
          <w:rFonts w:cs="Calibri"/>
        </w:rPr>
        <w:t>for</w:t>
      </w:r>
      <w:r w:rsidR="00037925" w:rsidRPr="00AB502B">
        <w:rPr>
          <w:rFonts w:cs="Calibri"/>
        </w:rPr>
        <w:t xml:space="preserve"> users, EFRAG’s initial assessment is that implementation of IFRS 19 will not result in increased costs, apart from</w:t>
      </w:r>
      <w:r w:rsidR="005F64F2">
        <w:rPr>
          <w:rFonts w:cs="Calibri"/>
        </w:rPr>
        <w:t xml:space="preserve"> those resulting from</w:t>
      </w:r>
      <w:r w:rsidR="00037925" w:rsidRPr="00AB502B">
        <w:rPr>
          <w:rFonts w:cs="Calibri"/>
        </w:rPr>
        <w:t xml:space="preserve"> some initial familiarisation efforts.</w:t>
      </w:r>
    </w:p>
    <w:p w14:paraId="030D5DF7" w14:textId="77777777" w:rsidR="003E7E74" w:rsidRDefault="003E7E74" w:rsidP="003E7E74">
      <w:pPr>
        <w:pStyle w:val="Normaldenumblevel1"/>
        <w:rPr>
          <w:rFonts w:cs="Calibri"/>
        </w:rPr>
      </w:pPr>
      <w:r>
        <w:rPr>
          <w:rFonts w:cs="Calibri"/>
        </w:rPr>
        <w:t>Do you agree with this assessment?</w:t>
      </w:r>
    </w:p>
    <w:p w14:paraId="32DA8A3F" w14:textId="77777777" w:rsidR="003E7E74" w:rsidRDefault="003E7E74" w:rsidP="003E7E74">
      <w:pPr>
        <w:pStyle w:val="Normaldenumblevel1"/>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Yes</w:t>
      </w:r>
      <w:r>
        <w:rPr>
          <w:rFonts w:cs="Calibri"/>
        </w:rPr>
        <w:tab/>
      </w:r>
      <w:r>
        <w:rPr>
          <w:rFonts w:cs="Calibri"/>
        </w:rPr>
        <w:fldChar w:fldCharType="begin">
          <w:ffData>
            <w:name w:val="Check2"/>
            <w:enabled/>
            <w:calcOnExit w:val="0"/>
            <w:checkBox>
              <w:sizeAuto/>
              <w:default w:val="0"/>
              <w:checked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No</w:t>
      </w:r>
    </w:p>
    <w:p w14:paraId="04F6719A" w14:textId="77777777" w:rsidR="003E7E74" w:rsidRDefault="003E7E74" w:rsidP="003E7E74">
      <w:pPr>
        <w:pStyle w:val="Normaldenumblevel1"/>
        <w:rPr>
          <w:rFonts w:cs="Calibri"/>
        </w:rPr>
      </w:pPr>
      <w:r>
        <w:rPr>
          <w:rFonts w:cs="Calibri"/>
        </w:rPr>
        <w:t>If you do not, please explain why you do not and (if possible) explain broadly what you believe the costs involved will be?</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3E7E74" w14:paraId="6DAE981A" w14:textId="77777777" w:rsidTr="003E7E74">
        <w:trPr>
          <w:trHeight w:val="499"/>
        </w:trPr>
        <w:tc>
          <w:tcPr>
            <w:tcW w:w="815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D70DBD6" w14:textId="77777777" w:rsidR="003E7E74" w:rsidRDefault="003E7E74">
            <w:pPr>
              <w:pStyle w:val="Boxparagraph-zw"/>
              <w:rPr>
                <w:lang w:bidi="he-IL"/>
              </w:rPr>
            </w:pPr>
          </w:p>
        </w:tc>
      </w:tr>
    </w:tbl>
    <w:p w14:paraId="756BF526" w14:textId="01948C37" w:rsidR="00A918D5" w:rsidRPr="0012482C" w:rsidRDefault="003E7E74" w:rsidP="0012482C">
      <w:pPr>
        <w:pStyle w:val="Normalnumberedlevel1"/>
        <w:numPr>
          <w:ilvl w:val="0"/>
          <w:numId w:val="24"/>
        </w:numPr>
        <w:rPr>
          <w:rFonts w:cs="Calibri"/>
        </w:rPr>
      </w:pPr>
      <w:r w:rsidRPr="00A918D5">
        <w:rPr>
          <w:rFonts w:cs="Calibri"/>
        </w:rPr>
        <w:t xml:space="preserve">In addition, EFRAG is assessing the benefits that are likely to be derived from </w:t>
      </w:r>
      <w:r w:rsidR="00427355" w:rsidRPr="00A918D5">
        <w:rPr>
          <w:rFonts w:cs="Calibri"/>
        </w:rPr>
        <w:t>IFRS 19</w:t>
      </w:r>
      <w:r w:rsidRPr="00A918D5">
        <w:rPr>
          <w:rFonts w:cs="Calibri"/>
        </w:rPr>
        <w:t xml:space="preserve">. The results of the initial assessment of benefits are set out in paragraph </w:t>
      </w:r>
      <w:r w:rsidR="00427355" w:rsidRPr="00A918D5">
        <w:rPr>
          <w:rFonts w:cs="Calibri"/>
        </w:rPr>
        <w:t>161</w:t>
      </w:r>
      <w:r w:rsidRPr="00A918D5">
        <w:rPr>
          <w:rFonts w:cs="Calibri"/>
        </w:rPr>
        <w:t xml:space="preserve"> to </w:t>
      </w:r>
      <w:r w:rsidR="00427355" w:rsidRPr="00A918D5">
        <w:rPr>
          <w:rFonts w:cs="Calibri"/>
        </w:rPr>
        <w:t>1</w:t>
      </w:r>
      <w:r w:rsidR="00502B62">
        <w:rPr>
          <w:rFonts w:cs="Calibri"/>
        </w:rPr>
        <w:t>69</w:t>
      </w:r>
      <w:r w:rsidRPr="00A918D5">
        <w:rPr>
          <w:rFonts w:cs="Calibri"/>
        </w:rPr>
        <w:t xml:space="preserve"> of Appendix 3 of the accompanying </w:t>
      </w:r>
      <w:r w:rsidRPr="00A918D5">
        <w:rPr>
          <w:rFonts w:cs="Calibri"/>
          <w:i/>
        </w:rPr>
        <w:t xml:space="preserve">Draft Letter to the European Commission </w:t>
      </w:r>
      <w:r w:rsidRPr="00A918D5">
        <w:rPr>
          <w:rFonts w:cs="Calibri"/>
        </w:rPr>
        <w:t xml:space="preserve">regarding endorsement of </w:t>
      </w:r>
      <w:r w:rsidR="00427355" w:rsidRPr="00A918D5">
        <w:rPr>
          <w:rFonts w:cs="Calibri"/>
        </w:rPr>
        <w:t>IFRS 19</w:t>
      </w:r>
      <w:r w:rsidRPr="00A918D5">
        <w:rPr>
          <w:rFonts w:cs="Calibri"/>
        </w:rPr>
        <w:t>. To summarise, EFRAG’s initial assessment is</w:t>
      </w:r>
      <w:r w:rsidR="00A918D5" w:rsidRPr="00A918D5">
        <w:rPr>
          <w:rFonts w:cs="Calibri"/>
        </w:rPr>
        <w:t xml:space="preserve"> that users are likely to benefit from IFRS 19, as it will increase the relevance of the information and comparability between eligible subsidiaries and therefore enhance their analysis. </w:t>
      </w:r>
      <w:r w:rsidR="00DA7B17">
        <w:rPr>
          <w:rFonts w:cs="Calibri"/>
        </w:rPr>
        <w:t>The</w:t>
      </w:r>
      <w:r w:rsidR="00A918D5" w:rsidRPr="00DA7B17">
        <w:rPr>
          <w:rFonts w:cs="Calibri"/>
        </w:rPr>
        <w:t xml:space="preserve"> preparers will also benefit from IFRS 19, as it will reduce the reporting burden and costs for the entities that will opt to apply the Standard.</w:t>
      </w:r>
    </w:p>
    <w:p w14:paraId="5ADFA5BA" w14:textId="77777777" w:rsidR="003E7E74" w:rsidRDefault="003E7E74" w:rsidP="003E7E74">
      <w:pPr>
        <w:pStyle w:val="Normaldenumblevel1"/>
        <w:rPr>
          <w:rFonts w:cs="Calibri"/>
        </w:rPr>
      </w:pPr>
      <w:r>
        <w:rPr>
          <w:rFonts w:cs="Calibri"/>
        </w:rPr>
        <w:t xml:space="preserve">Do you agree with this assessment? </w:t>
      </w:r>
    </w:p>
    <w:p w14:paraId="50E5C229" w14:textId="77777777" w:rsidR="003E7E74" w:rsidRDefault="003E7E74" w:rsidP="003E7E74">
      <w:pPr>
        <w:pStyle w:val="Normaldenumblevel1"/>
        <w:rPr>
          <w:rFonts w:cs="Calibri"/>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Yes</w:t>
      </w:r>
      <w:r>
        <w:rPr>
          <w:rFonts w:cs="Calibri"/>
        </w:rPr>
        <w:tab/>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No</w:t>
      </w:r>
    </w:p>
    <w:p w14:paraId="195686D3" w14:textId="77777777" w:rsidR="003E7E74" w:rsidRDefault="003E7E74" w:rsidP="003E7E74">
      <w:pPr>
        <w:pStyle w:val="Normaldenumblevel1"/>
        <w:rPr>
          <w:rFonts w:cs="Calibri"/>
        </w:rPr>
      </w:pPr>
      <w:r>
        <w:rPr>
          <w:rFonts w:cs="Calibri"/>
        </w:rPr>
        <w:t xml:space="preserve">If you do not agree with this assessment, please provide your arguments and indicate how this could affect EFRAG’s endorsement advice. </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3E7E74" w14:paraId="4DD5E7ED" w14:textId="77777777" w:rsidTr="003E7E74">
        <w:trPr>
          <w:trHeight w:val="499"/>
        </w:trPr>
        <w:tc>
          <w:tcPr>
            <w:tcW w:w="815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77EFDA8" w14:textId="77777777" w:rsidR="003E7E74" w:rsidRDefault="003E7E74">
            <w:pPr>
              <w:pStyle w:val="Boxparagraph-zw"/>
              <w:rPr>
                <w:lang w:bidi="he-IL"/>
              </w:rPr>
            </w:pPr>
          </w:p>
        </w:tc>
      </w:tr>
    </w:tbl>
    <w:p w14:paraId="1494FFD8" w14:textId="5E4C1DAA" w:rsidR="004072DC" w:rsidRPr="006218E7" w:rsidRDefault="003E7E74" w:rsidP="006218E7">
      <w:pPr>
        <w:pStyle w:val="Normalnumberedlevel1"/>
      </w:pPr>
      <w:r w:rsidRPr="006218E7">
        <w:t xml:space="preserve">EFRAG’s initial assessment is that the benefits to be derived from implementing </w:t>
      </w:r>
      <w:r w:rsidR="00B6712D" w:rsidRPr="006218E7">
        <w:t>IFRS 19</w:t>
      </w:r>
      <w:r w:rsidRPr="006218E7">
        <w:t xml:space="preserve"> in the EU, as described in paragraph </w:t>
      </w:r>
      <w:r w:rsidR="009C1240" w:rsidRPr="006218E7">
        <w:t>7</w:t>
      </w:r>
      <w:r w:rsidRPr="006218E7">
        <w:t xml:space="preserve"> above, are likely to outweigh the costs involved, as described in paragraph</w:t>
      </w:r>
      <w:r w:rsidR="002047A4" w:rsidRPr="006218E7">
        <w:t>s</w:t>
      </w:r>
      <w:r w:rsidRPr="006218E7">
        <w:t xml:space="preserve"> 5</w:t>
      </w:r>
      <w:r w:rsidR="002047A4" w:rsidRPr="006218E7">
        <w:t xml:space="preserve"> and 6</w:t>
      </w:r>
      <w:r w:rsidRPr="006218E7">
        <w:t xml:space="preserve"> above. </w:t>
      </w:r>
      <w:r w:rsidR="004072DC" w:rsidRPr="006218E7">
        <w:t>The feedback received from the outreach activities showed an overall consensus that IFRS 19 achieves a fair balance between the costs for preparers and the information needs of users and that its endorsement would be beneficial for European entities. Furthermore, there was general agreement that the benefits would outweigh the costs, particularly given that IFRS 19 is a voluntary Standard that will only be applied by those entities and groups for which it is proven beneficial.</w:t>
      </w:r>
    </w:p>
    <w:p w14:paraId="222F5D65" w14:textId="1566FE4C" w:rsidR="003E7E74" w:rsidRPr="006218E7" w:rsidRDefault="004072DC" w:rsidP="006218E7">
      <w:pPr>
        <w:pStyle w:val="Normalnumberedlevel1"/>
      </w:pPr>
      <w:r w:rsidRPr="006218E7">
        <w:t xml:space="preserve">EFRAG </w:t>
      </w:r>
      <w:r w:rsidR="00ED3B92" w:rsidRPr="006218E7">
        <w:t xml:space="preserve">also </w:t>
      </w:r>
      <w:r w:rsidRPr="006218E7">
        <w:t>highlights that costs and benefits will vary across jurisdictions and entities. The benefits of comparability of financial statements and the cost savings from the use of a uniform accounting framework with fewer disclosures will increase with wider acceptance of IFRS Accounting Standards across Europe.</w:t>
      </w:r>
    </w:p>
    <w:p w14:paraId="0E1EAD8F" w14:textId="77777777" w:rsidR="003E7E74" w:rsidRDefault="003E7E74" w:rsidP="003E7E74">
      <w:pPr>
        <w:pStyle w:val="Normaldenumblevel1"/>
        <w:rPr>
          <w:rFonts w:cs="Calibri"/>
        </w:rPr>
      </w:pPr>
      <w:r>
        <w:rPr>
          <w:rFonts w:cs="Calibri"/>
        </w:rPr>
        <w:t xml:space="preserve">Do you agree with this assessment? </w:t>
      </w:r>
    </w:p>
    <w:p w14:paraId="49F4ED76" w14:textId="77777777" w:rsidR="003E7E74" w:rsidRDefault="003E7E74" w:rsidP="003E7E74">
      <w:pPr>
        <w:pStyle w:val="Normaldenumblevel1"/>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Yes</w:t>
      </w:r>
      <w:r>
        <w:rPr>
          <w:rFonts w:cs="Calibri"/>
        </w:rPr>
        <w:tab/>
      </w:r>
      <w:r>
        <w:rPr>
          <w:rFonts w:cs="Calibri"/>
        </w:rPr>
        <w:fldChar w:fldCharType="begin">
          <w:ffData>
            <w:name w:val="Check2"/>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Pr>
          <w:rFonts w:cs="Calibri"/>
        </w:rPr>
        <w:t xml:space="preserve"> No</w:t>
      </w:r>
    </w:p>
    <w:p w14:paraId="5446AFA4" w14:textId="77777777" w:rsidR="003E7E74" w:rsidRDefault="003E7E74" w:rsidP="003E7E74">
      <w:pPr>
        <w:pStyle w:val="Normaldenumblevel1"/>
        <w:rPr>
          <w:rFonts w:cs="Calibri"/>
        </w:rPr>
      </w:pPr>
      <w:r>
        <w:rPr>
          <w:rFonts w:cs="Calibri"/>
        </w:rPr>
        <w:t xml:space="preserve">If you do not agree with this assessment, please provide your arguments and indicate how this could affect EFRAG’s endorsement advice. </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3E7E74" w14:paraId="74E014A6" w14:textId="77777777" w:rsidTr="003E7E74">
        <w:trPr>
          <w:trHeight w:val="499"/>
        </w:trPr>
        <w:tc>
          <w:tcPr>
            <w:tcW w:w="815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6CD165F" w14:textId="77777777" w:rsidR="003E7E74" w:rsidRDefault="003E7E74">
            <w:pPr>
              <w:pStyle w:val="Boxparagraph-zw"/>
              <w:rPr>
                <w:lang w:bidi="he-IL"/>
              </w:rPr>
            </w:pPr>
          </w:p>
        </w:tc>
      </w:tr>
    </w:tbl>
    <w:p w14:paraId="51CC1FC9" w14:textId="6CEFD8F1" w:rsidR="00822326" w:rsidRPr="002E2A8E" w:rsidRDefault="00822326" w:rsidP="008E223B">
      <w:pPr>
        <w:pStyle w:val="Heading3"/>
      </w:pPr>
      <w:r w:rsidRPr="002E2A8E">
        <w:t>Other factors</w:t>
      </w:r>
    </w:p>
    <w:p w14:paraId="51CC1FCB" w14:textId="2714F13E" w:rsidR="00822326" w:rsidRPr="00DB7194" w:rsidRDefault="00822326" w:rsidP="00DB7194">
      <w:pPr>
        <w:pStyle w:val="Normalnumberedlevel1"/>
        <w:rPr>
          <w:rFonts w:cs="Calibri"/>
        </w:rPr>
      </w:pPr>
      <w:r w:rsidRPr="002E2A8E">
        <w:rPr>
          <w:rFonts w:cs="Calibri"/>
        </w:rPr>
        <w:t xml:space="preserve">EFRAG has identified a number of other factors that could be considered in assessing whether the endorsement of </w:t>
      </w:r>
      <w:r w:rsidR="007175C4">
        <w:rPr>
          <w:rFonts w:cs="Calibri"/>
        </w:rPr>
        <w:t>IFRS 19</w:t>
      </w:r>
      <w:r w:rsidRPr="002E2A8E">
        <w:rPr>
          <w:rFonts w:cs="Calibri"/>
        </w:rPr>
        <w:t xml:space="preserve"> is conducive to the European public good (</w:t>
      </w:r>
      <w:r w:rsidR="00C37F0C">
        <w:rPr>
          <w:rFonts w:cs="Calibri"/>
        </w:rPr>
        <w:t>as set out in</w:t>
      </w:r>
      <w:r w:rsidRPr="002E2A8E">
        <w:rPr>
          <w:rFonts w:cs="Calibri"/>
        </w:rPr>
        <w:t xml:space="preserve"> paragraphs </w:t>
      </w:r>
      <w:r w:rsidR="004A6D4F">
        <w:rPr>
          <w:rFonts w:cs="Calibri"/>
        </w:rPr>
        <w:t>17</w:t>
      </w:r>
      <w:r w:rsidR="00667D0D">
        <w:rPr>
          <w:rFonts w:cs="Calibri"/>
        </w:rPr>
        <w:t>3</w:t>
      </w:r>
      <w:r w:rsidRPr="002E2A8E">
        <w:rPr>
          <w:rFonts w:cs="Calibri"/>
        </w:rPr>
        <w:t xml:space="preserve"> to </w:t>
      </w:r>
      <w:r w:rsidR="004A6D4F">
        <w:rPr>
          <w:rFonts w:cs="Calibri"/>
        </w:rPr>
        <w:t>18</w:t>
      </w:r>
      <w:r w:rsidR="00667D0D">
        <w:rPr>
          <w:rFonts w:cs="Calibri"/>
        </w:rPr>
        <w:t>6</w:t>
      </w:r>
      <w:r w:rsidR="00C37F0C">
        <w:rPr>
          <w:rFonts w:cs="Calibri"/>
        </w:rPr>
        <w:t xml:space="preserve"> </w:t>
      </w:r>
      <w:r w:rsidR="00C37F0C" w:rsidRPr="00A918D5">
        <w:rPr>
          <w:rFonts w:cs="Calibri"/>
        </w:rPr>
        <w:t xml:space="preserve">of the accompanying </w:t>
      </w:r>
      <w:r w:rsidR="00C37F0C" w:rsidRPr="00A918D5">
        <w:rPr>
          <w:rFonts w:cs="Calibri"/>
          <w:i/>
        </w:rPr>
        <w:t>Draft Letter to the European Commission</w:t>
      </w:r>
      <w:r w:rsidRPr="002E2A8E">
        <w:rPr>
          <w:rFonts w:cs="Calibri"/>
        </w:rPr>
        <w:t>).</w:t>
      </w:r>
      <w:r w:rsidR="00954011" w:rsidRPr="002E2A8E">
        <w:rPr>
          <w:rFonts w:cs="Calibri"/>
        </w:rPr>
        <w:t xml:space="preserve"> </w:t>
      </w:r>
      <w:r w:rsidR="00954011" w:rsidRPr="002E2A8E">
        <w:t xml:space="preserve">For understanding the potential effects to the European economy, and particularly the effect on competitiveness, a comparison between the requirements under </w:t>
      </w:r>
      <w:r w:rsidR="007175C4">
        <w:t>IFRS 19</w:t>
      </w:r>
      <w:r w:rsidR="00954011" w:rsidRPr="002E2A8E">
        <w:t xml:space="preserve"> and U</w:t>
      </w:r>
      <w:r w:rsidR="00D046B2">
        <w:t>.</w:t>
      </w:r>
      <w:r w:rsidR="00954011" w:rsidRPr="002E2A8E">
        <w:t>S</w:t>
      </w:r>
      <w:r w:rsidR="00D046B2">
        <w:t>.</w:t>
      </w:r>
      <w:r w:rsidR="00954011" w:rsidRPr="002E2A8E">
        <w:t xml:space="preserve"> GAAP has been conducted. EFRAG preliminarily assessed </w:t>
      </w:r>
      <w:r w:rsidR="004A6D4F">
        <w:t>that o</w:t>
      </w:r>
      <w:r w:rsidR="004A6D4F" w:rsidRPr="004A6D4F">
        <w:t>verall, IFRS 19 is expected to have a positive impact on competitiveness, as it reduces disclosure burden for eligible subsidiaries. Even though, there are differences in approach between IFRS 19 and U.S. GAAP they are not expected to result in competitive disadvantage for European entities</w:t>
      </w:r>
      <w:r w:rsidR="004A6D4F">
        <w:t xml:space="preserve">. </w:t>
      </w:r>
      <w:r w:rsidR="004A6D4F" w:rsidRPr="004A6D4F">
        <w:t xml:space="preserve">EFRAG has not identified </w:t>
      </w:r>
      <w:r w:rsidR="00F909E2" w:rsidRPr="004A6D4F">
        <w:t>any adverse effect</w:t>
      </w:r>
      <w:r w:rsidR="00F909E2">
        <w:t>s</w:t>
      </w:r>
      <w:r w:rsidR="00F909E2" w:rsidRPr="004A6D4F">
        <w:t xml:space="preserve"> </w:t>
      </w:r>
      <w:r w:rsidR="004A6D4F" w:rsidRPr="004A6D4F">
        <w:t>that IFRS 19 could have on the European economy, including financial stability and economic growth.</w:t>
      </w:r>
    </w:p>
    <w:p w14:paraId="51CC1FCC" w14:textId="77777777" w:rsidR="00822326" w:rsidRPr="00311875" w:rsidRDefault="00822326" w:rsidP="00822326">
      <w:pPr>
        <w:pStyle w:val="Normaldenumblevel1"/>
        <w:rPr>
          <w:rFonts w:cs="Calibri"/>
        </w:rPr>
      </w:pPr>
      <w:r w:rsidRPr="00311875">
        <w:rPr>
          <w:rFonts w:cs="Calibri"/>
        </w:rPr>
        <w:t xml:space="preserve">Do you agree with the assessment of these factors? </w:t>
      </w:r>
    </w:p>
    <w:p w14:paraId="51CC1FCD" w14:textId="77777777" w:rsidR="00822326" w:rsidRPr="00311875" w:rsidRDefault="00822326" w:rsidP="00822326">
      <w:pPr>
        <w:pStyle w:val="Normaldenumblevel1"/>
        <w:rPr>
          <w:rFonts w:cs="Calibri"/>
        </w:rPr>
      </w:pPr>
      <w:r w:rsidRPr="00311875">
        <w:rPr>
          <w:rFonts w:cs="Calibri"/>
        </w:rPr>
        <w:fldChar w:fldCharType="begin">
          <w:ffData>
            <w:name w:val="Check1"/>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Yes</w:t>
      </w:r>
      <w:r w:rsidRPr="00311875">
        <w:rPr>
          <w:rFonts w:cs="Calibri"/>
        </w:rPr>
        <w:tab/>
      </w:r>
      <w:r w:rsidRPr="00311875">
        <w:rPr>
          <w:rFonts w:cs="Calibri"/>
        </w:rPr>
        <w:fldChar w:fldCharType="begin">
          <w:ffData>
            <w:name w:val="Check2"/>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No</w:t>
      </w:r>
    </w:p>
    <w:p w14:paraId="51CC1FCE" w14:textId="77777777" w:rsidR="00822326" w:rsidRPr="00311875" w:rsidRDefault="00822326" w:rsidP="00822326">
      <w:pPr>
        <w:pStyle w:val="Normaldenumblevel1"/>
        <w:rPr>
          <w:rFonts w:cs="Calibri"/>
        </w:rPr>
      </w:pPr>
      <w:r w:rsidRPr="00311875">
        <w:rPr>
          <w:rFonts w:cs="Calibri"/>
        </w:rPr>
        <w:t>If you do not agree, please provide your arguments and indicate how this could affect EFRAG’s endorsement advice.</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50A18294" w14:textId="77777777">
        <w:trPr>
          <w:trHeight w:val="499"/>
        </w:trPr>
        <w:tc>
          <w:tcPr>
            <w:tcW w:w="8159" w:type="dxa"/>
            <w:tcMar>
              <w:top w:w="113" w:type="dxa"/>
              <w:left w:w="113" w:type="dxa"/>
              <w:bottom w:w="113" w:type="dxa"/>
              <w:right w:w="113" w:type="dxa"/>
            </w:tcMar>
          </w:tcPr>
          <w:p w14:paraId="61C7FF7E" w14:textId="77777777" w:rsidR="0011646C" w:rsidRPr="00DD3CD5" w:rsidRDefault="0011646C" w:rsidP="007D3610">
            <w:pPr>
              <w:pStyle w:val="Boxparagraph-zw"/>
            </w:pPr>
          </w:p>
        </w:tc>
      </w:tr>
    </w:tbl>
    <w:p w14:paraId="51CC1FD1" w14:textId="77777777" w:rsidR="00822326" w:rsidRPr="00311875" w:rsidRDefault="00822326" w:rsidP="00822326">
      <w:pPr>
        <w:pStyle w:val="Normaldenumblevel1"/>
        <w:rPr>
          <w:rFonts w:cs="Calibri"/>
        </w:rPr>
      </w:pPr>
      <w:r w:rsidRPr="00311875">
        <w:rPr>
          <w:rFonts w:cs="Calibri"/>
        </w:rPr>
        <w:t xml:space="preserve">Do you agree that there are no other factors to consider in assessing whether the endorsement of the Amendments is conducive to the European public good? </w:t>
      </w:r>
    </w:p>
    <w:p w14:paraId="51CC1FD2" w14:textId="77777777" w:rsidR="00822326" w:rsidRPr="00311875" w:rsidRDefault="00822326" w:rsidP="00822326">
      <w:pPr>
        <w:pStyle w:val="Normaldenumblevel1"/>
        <w:rPr>
          <w:rFonts w:cs="Calibri"/>
        </w:rPr>
      </w:pPr>
      <w:r w:rsidRPr="00311875">
        <w:rPr>
          <w:rFonts w:cs="Calibri"/>
        </w:rPr>
        <w:fldChar w:fldCharType="begin">
          <w:ffData>
            <w:name w:val="Check1"/>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Yes</w:t>
      </w:r>
      <w:r w:rsidRPr="00311875">
        <w:rPr>
          <w:rFonts w:cs="Calibri"/>
        </w:rPr>
        <w:tab/>
      </w:r>
      <w:r w:rsidRPr="00311875">
        <w:rPr>
          <w:rFonts w:cs="Calibri"/>
        </w:rPr>
        <w:fldChar w:fldCharType="begin">
          <w:ffData>
            <w:name w:val="Check2"/>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No</w:t>
      </w:r>
    </w:p>
    <w:p w14:paraId="51CC1FD3" w14:textId="166EA6B2" w:rsidR="00822326" w:rsidRPr="00311875" w:rsidRDefault="00822326" w:rsidP="00822326">
      <w:pPr>
        <w:pStyle w:val="Normaldenumblevel1"/>
        <w:rPr>
          <w:rFonts w:cs="Calibri"/>
        </w:rPr>
      </w:pPr>
      <w:r w:rsidRPr="00311875">
        <w:rPr>
          <w:rFonts w:cs="Calibri"/>
        </w:rPr>
        <w:t>If you do not agree, please identify the factors, provide your views on these factors and indicate how this could affect EFRAG’s endorsement advice.</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32EE36B9" w14:textId="77777777">
        <w:trPr>
          <w:trHeight w:val="499"/>
        </w:trPr>
        <w:tc>
          <w:tcPr>
            <w:tcW w:w="8159" w:type="dxa"/>
            <w:tcMar>
              <w:top w:w="113" w:type="dxa"/>
              <w:left w:w="113" w:type="dxa"/>
              <w:bottom w:w="113" w:type="dxa"/>
              <w:right w:w="113" w:type="dxa"/>
            </w:tcMar>
          </w:tcPr>
          <w:p w14:paraId="6FAF4B72" w14:textId="77777777" w:rsidR="0011646C" w:rsidRPr="00DD3CD5" w:rsidRDefault="0011646C" w:rsidP="007D3610">
            <w:pPr>
              <w:pStyle w:val="Boxparagraph-zw"/>
            </w:pPr>
          </w:p>
        </w:tc>
      </w:tr>
    </w:tbl>
    <w:p w14:paraId="51CC1FD6" w14:textId="09807C49" w:rsidR="008973FC" w:rsidRPr="00311875" w:rsidRDefault="008973FC" w:rsidP="008E223B">
      <w:pPr>
        <w:pStyle w:val="Heading3"/>
      </w:pPr>
      <w:r w:rsidRPr="00311875">
        <w:t>Overall assessment with respect to the European public good</w:t>
      </w:r>
    </w:p>
    <w:p w14:paraId="51CC1FD7" w14:textId="2E37E45C" w:rsidR="008973FC" w:rsidRPr="00311875" w:rsidRDefault="008973FC" w:rsidP="009D5BD1">
      <w:pPr>
        <w:pStyle w:val="Normalnumberedlevel1"/>
        <w:rPr>
          <w:rFonts w:cs="Calibri"/>
        </w:rPr>
      </w:pPr>
      <w:r w:rsidRPr="00311875">
        <w:rPr>
          <w:rFonts w:cs="Calibri"/>
        </w:rPr>
        <w:t xml:space="preserve">EFRAG has initially concluded that endorsement of </w:t>
      </w:r>
      <w:r w:rsidR="007175C4">
        <w:rPr>
          <w:rFonts w:cs="Calibri"/>
        </w:rPr>
        <w:t>IFRS 19</w:t>
      </w:r>
      <w:r w:rsidR="00AA4ECC" w:rsidRPr="00311875" w:rsidDel="00AA4ECC">
        <w:rPr>
          <w:rFonts w:cs="Calibri"/>
        </w:rPr>
        <w:t xml:space="preserve"> </w:t>
      </w:r>
      <w:r w:rsidR="00A17154" w:rsidRPr="00311875">
        <w:rPr>
          <w:rFonts w:cs="Calibri"/>
        </w:rPr>
        <w:t>would</w:t>
      </w:r>
      <w:r w:rsidRPr="00311875">
        <w:rPr>
          <w:rFonts w:cs="Calibri"/>
        </w:rPr>
        <w:t xml:space="preserve"> be conducive to the European public good (see paragraph</w:t>
      </w:r>
      <w:r w:rsidR="002D6733">
        <w:rPr>
          <w:rFonts w:cs="Calibri"/>
        </w:rPr>
        <w:t>s</w:t>
      </w:r>
      <w:r w:rsidRPr="00311875">
        <w:rPr>
          <w:rFonts w:cs="Calibri"/>
        </w:rPr>
        <w:t xml:space="preserve"> </w:t>
      </w:r>
      <w:r w:rsidR="004A6D4F">
        <w:rPr>
          <w:rFonts w:cs="Calibri"/>
        </w:rPr>
        <w:t>187</w:t>
      </w:r>
      <w:r w:rsidR="002D6733">
        <w:rPr>
          <w:rFonts w:cs="Calibri"/>
        </w:rPr>
        <w:t xml:space="preserve"> </w:t>
      </w:r>
      <w:r w:rsidR="00C37F0C">
        <w:rPr>
          <w:rFonts w:cs="Calibri"/>
        </w:rPr>
        <w:t>to</w:t>
      </w:r>
      <w:r w:rsidR="002D6733">
        <w:rPr>
          <w:rFonts w:cs="Calibri"/>
        </w:rPr>
        <w:t xml:space="preserve"> 189</w:t>
      </w:r>
      <w:r w:rsidR="00822326" w:rsidRPr="00311875">
        <w:rPr>
          <w:rFonts w:cs="Calibri"/>
        </w:rPr>
        <w:t xml:space="preserve"> of Appendix 3 of the accompanying </w:t>
      </w:r>
      <w:r w:rsidR="00822326" w:rsidRPr="00311875">
        <w:rPr>
          <w:rFonts w:cs="Calibri"/>
          <w:i/>
        </w:rPr>
        <w:t>Draft Letter to the European Commission</w:t>
      </w:r>
      <w:r w:rsidRPr="00311875">
        <w:rPr>
          <w:rFonts w:cs="Calibri"/>
        </w:rPr>
        <w:t>).</w:t>
      </w:r>
    </w:p>
    <w:p w14:paraId="51CC1FD8" w14:textId="5A115908" w:rsidR="008973FC" w:rsidRPr="00311875" w:rsidRDefault="008973FC" w:rsidP="009D5BD1">
      <w:pPr>
        <w:pStyle w:val="Normaldenumblevel1"/>
        <w:rPr>
          <w:rFonts w:cs="Calibri"/>
          <w:b/>
        </w:rPr>
      </w:pPr>
      <w:r w:rsidRPr="00311875">
        <w:rPr>
          <w:rFonts w:cs="Calibri"/>
        </w:rPr>
        <w:t xml:space="preserve">Do you agree with </w:t>
      </w:r>
      <w:r w:rsidR="00822326" w:rsidRPr="00311875">
        <w:rPr>
          <w:rFonts w:cs="Calibri"/>
        </w:rPr>
        <w:t>this conclusion</w:t>
      </w:r>
      <w:r w:rsidRPr="00311875">
        <w:rPr>
          <w:rFonts w:cs="Calibri"/>
        </w:rPr>
        <w:t>?</w:t>
      </w:r>
      <w:r w:rsidRPr="00311875">
        <w:rPr>
          <w:rFonts w:cs="Calibri"/>
          <w:b/>
        </w:rPr>
        <w:t xml:space="preserve"> </w:t>
      </w:r>
    </w:p>
    <w:p w14:paraId="51CC1FD9" w14:textId="77777777" w:rsidR="008973FC" w:rsidRPr="00311875" w:rsidRDefault="008973FC" w:rsidP="009D5BD1">
      <w:pPr>
        <w:pStyle w:val="Normaldenumblevel1"/>
        <w:rPr>
          <w:rFonts w:cs="Calibri"/>
        </w:rPr>
      </w:pPr>
      <w:r w:rsidRPr="00311875">
        <w:rPr>
          <w:rFonts w:cs="Calibri"/>
        </w:rPr>
        <w:fldChar w:fldCharType="begin">
          <w:ffData>
            <w:name w:val="Check1"/>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Yes</w:t>
      </w:r>
      <w:r w:rsidRPr="00311875">
        <w:rPr>
          <w:rFonts w:cs="Calibri"/>
        </w:rPr>
        <w:tab/>
      </w:r>
      <w:r w:rsidRPr="00311875">
        <w:rPr>
          <w:rFonts w:cs="Calibri"/>
        </w:rPr>
        <w:fldChar w:fldCharType="begin">
          <w:ffData>
            <w:name w:val="Check2"/>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No</w:t>
      </w:r>
    </w:p>
    <w:p w14:paraId="720BFF02" w14:textId="77777777" w:rsidR="00BB7470" w:rsidRPr="00311875" w:rsidRDefault="008973FC" w:rsidP="00BB7470">
      <w:pPr>
        <w:pStyle w:val="Normaldenumblevel1"/>
        <w:rPr>
          <w:rFonts w:cs="Calibri"/>
        </w:rPr>
      </w:pPr>
      <w:r w:rsidRPr="00311875">
        <w:rPr>
          <w:rFonts w:cs="Calibri"/>
        </w:rPr>
        <w:t xml:space="preserve">If you do not agree, please explain your reasons. </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BB7470" w:rsidRPr="00311875" w14:paraId="1090C87C" w14:textId="77777777">
        <w:trPr>
          <w:trHeight w:val="499"/>
        </w:trPr>
        <w:tc>
          <w:tcPr>
            <w:tcW w:w="8159" w:type="dxa"/>
            <w:tcMar>
              <w:top w:w="113" w:type="dxa"/>
              <w:left w:w="113" w:type="dxa"/>
              <w:bottom w:w="113" w:type="dxa"/>
              <w:right w:w="113" w:type="dxa"/>
            </w:tcMar>
          </w:tcPr>
          <w:p w14:paraId="5142F3D3" w14:textId="77777777" w:rsidR="00BB7470" w:rsidRPr="00DD3CD5" w:rsidRDefault="00BB7470">
            <w:pPr>
              <w:pStyle w:val="Boxparagraph-zw"/>
            </w:pPr>
          </w:p>
        </w:tc>
      </w:tr>
    </w:tbl>
    <w:p w14:paraId="51CC1FDD" w14:textId="6F282478" w:rsidR="00951AF5" w:rsidRPr="00311875" w:rsidRDefault="00951AF5" w:rsidP="00BB7470">
      <w:pPr>
        <w:pStyle w:val="Normaldenumblevel1"/>
        <w:ind w:left="0"/>
        <w:rPr>
          <w:rFonts w:cs="Calibri"/>
        </w:rPr>
      </w:pPr>
    </w:p>
    <w:sectPr w:rsidR="00951AF5" w:rsidRPr="00311875" w:rsidSect="003D452A">
      <w:headerReference w:type="default" r:id="rId12"/>
      <w:footerReference w:type="default" r:id="rId13"/>
      <w:headerReference w:type="first" r:id="rId14"/>
      <w:footerReference w:type="first" r:id="rId15"/>
      <w:pgSz w:w="11907" w:h="16840" w:code="9"/>
      <w:pgMar w:top="1185" w:right="1588" w:bottom="1276" w:left="1588" w:header="709" w:footer="5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D039" w14:textId="77777777" w:rsidR="00066266" w:rsidRDefault="00066266" w:rsidP="009D5BD1">
      <w:r>
        <w:separator/>
      </w:r>
    </w:p>
  </w:endnote>
  <w:endnote w:type="continuationSeparator" w:id="0">
    <w:p w14:paraId="349BACD7" w14:textId="77777777" w:rsidR="00066266" w:rsidRDefault="00066266" w:rsidP="009D5BD1">
      <w:r>
        <w:continuationSeparator/>
      </w:r>
    </w:p>
  </w:endnote>
  <w:endnote w:type="continuationNotice" w:id="1">
    <w:p w14:paraId="3A9CF67A" w14:textId="77777777" w:rsidR="00066266" w:rsidRDefault="00066266" w:rsidP="009D5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4D"/>
    <w:family w:val="swiss"/>
    <w:notTrueType/>
    <w:pitch w:val="variable"/>
    <w:sig w:usb0="800000AF" w:usb1="5000204A" w:usb2="00000000" w:usb3="00000000" w:csb0="00000093"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529"/>
      <w:gridCol w:w="3202"/>
    </w:tblGrid>
    <w:tr w:rsidR="00A17154" w:rsidRPr="004C592B" w14:paraId="51CC1FE7" w14:textId="77777777" w:rsidTr="00510092">
      <w:trPr>
        <w:cantSplit/>
      </w:trPr>
      <w:tc>
        <w:tcPr>
          <w:tcW w:w="5529" w:type="dxa"/>
        </w:tcPr>
        <w:p w14:paraId="51CC1FE5" w14:textId="22DDD4F5" w:rsidR="00A17154" w:rsidRPr="004C592B" w:rsidRDefault="00A17154" w:rsidP="00257807">
          <w:pPr>
            <w:pStyle w:val="Footerleft"/>
          </w:pPr>
        </w:p>
      </w:tc>
      <w:tc>
        <w:tcPr>
          <w:tcW w:w="3202" w:type="dxa"/>
        </w:tcPr>
        <w:p w14:paraId="51CC1FE6" w14:textId="333F8350" w:rsidR="00A17154" w:rsidRPr="004C592B" w:rsidRDefault="00A17154" w:rsidP="00A17154">
          <w:pPr>
            <w:pStyle w:val="Footerright"/>
          </w:pPr>
          <w:r w:rsidRPr="004C592B">
            <w:t xml:space="preserve">Page </w:t>
          </w:r>
          <w:r w:rsidRPr="004C592B">
            <w:fldChar w:fldCharType="begin"/>
          </w:r>
          <w:r w:rsidRPr="004C592B">
            <w:instrText xml:space="preserve"> PAGE </w:instrText>
          </w:r>
          <w:r w:rsidRPr="004C592B">
            <w:fldChar w:fldCharType="separate"/>
          </w:r>
          <w:r w:rsidR="00854DE8" w:rsidRPr="004C592B">
            <w:rPr>
              <w:noProof/>
            </w:rPr>
            <w:t>2</w:t>
          </w:r>
          <w:r w:rsidRPr="004C592B">
            <w:fldChar w:fldCharType="end"/>
          </w:r>
          <w:r w:rsidRPr="004C592B">
            <w:t xml:space="preserve"> of </w:t>
          </w:r>
          <w:r w:rsidRPr="004C592B">
            <w:fldChar w:fldCharType="begin"/>
          </w:r>
          <w:r w:rsidRPr="004C592B">
            <w:instrText xml:space="preserve"> NUMPAGES  \# "0" \* Arabic  \* MERGEFORMAT </w:instrText>
          </w:r>
          <w:r w:rsidRPr="004C592B">
            <w:fldChar w:fldCharType="separate"/>
          </w:r>
          <w:r w:rsidR="00854DE8" w:rsidRPr="004C592B">
            <w:rPr>
              <w:noProof/>
            </w:rPr>
            <w:t>5</w:t>
          </w:r>
          <w:r w:rsidRPr="004C592B">
            <w:fldChar w:fldCharType="end"/>
          </w:r>
        </w:p>
      </w:tc>
    </w:tr>
  </w:tbl>
  <w:p w14:paraId="51CC1FE8" w14:textId="77777777" w:rsidR="0008501F" w:rsidRPr="0008501F" w:rsidRDefault="0008501F" w:rsidP="0008501F">
    <w:pPr>
      <w:pStyle w:val="Footer"/>
      <w:spacing w:line="24"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529"/>
      <w:gridCol w:w="3202"/>
    </w:tblGrid>
    <w:tr w:rsidR="00A17154" w:rsidRPr="00B14A23" w14:paraId="51CC1FF2" w14:textId="77777777" w:rsidTr="00510092">
      <w:trPr>
        <w:cantSplit/>
      </w:trPr>
      <w:tc>
        <w:tcPr>
          <w:tcW w:w="5529" w:type="dxa"/>
        </w:tcPr>
        <w:p w14:paraId="51CC1FF0" w14:textId="0416C881" w:rsidR="00A17154" w:rsidRPr="00B14A23" w:rsidRDefault="00A17154" w:rsidP="00854DE8">
          <w:pPr>
            <w:pStyle w:val="Footerleft"/>
          </w:pPr>
        </w:p>
      </w:tc>
      <w:tc>
        <w:tcPr>
          <w:tcW w:w="3202" w:type="dxa"/>
        </w:tcPr>
        <w:p w14:paraId="51CC1FF1" w14:textId="7916A4F2" w:rsidR="00A17154" w:rsidRPr="00B14A23" w:rsidRDefault="00A17154" w:rsidP="00A17154">
          <w:pPr>
            <w:pStyle w:val="Footerright"/>
          </w:pPr>
          <w:r w:rsidRPr="00B14A23">
            <w:t xml:space="preserve">Page </w:t>
          </w:r>
          <w:r w:rsidRPr="00B14A23">
            <w:fldChar w:fldCharType="begin"/>
          </w:r>
          <w:r w:rsidRPr="00B14A23">
            <w:instrText xml:space="preserve"> PAGE </w:instrText>
          </w:r>
          <w:r w:rsidRPr="00B14A23">
            <w:fldChar w:fldCharType="separate"/>
          </w:r>
          <w:r w:rsidR="00854DE8">
            <w:rPr>
              <w:noProof/>
            </w:rPr>
            <w:t>1</w:t>
          </w:r>
          <w:r w:rsidRPr="00B14A23">
            <w:fldChar w:fldCharType="end"/>
          </w:r>
          <w:r w:rsidRPr="00B14A23">
            <w:t xml:space="preserve"> of </w:t>
          </w:r>
          <w:r w:rsidRPr="00B14A23">
            <w:fldChar w:fldCharType="begin"/>
          </w:r>
          <w:r w:rsidRPr="00B14A23">
            <w:instrText xml:space="preserve"> NUMPAGES  \# "0" \* Arabic  \* MERGEFORMAT </w:instrText>
          </w:r>
          <w:r w:rsidRPr="00B14A23">
            <w:fldChar w:fldCharType="separate"/>
          </w:r>
          <w:r w:rsidR="00854DE8">
            <w:rPr>
              <w:noProof/>
            </w:rPr>
            <w:t>5</w:t>
          </w:r>
          <w:r w:rsidRPr="00B14A23">
            <w:fldChar w:fldCharType="end"/>
          </w:r>
        </w:p>
      </w:tc>
    </w:tr>
  </w:tbl>
  <w:p w14:paraId="51CC1FF3" w14:textId="77777777" w:rsidR="0042491C" w:rsidRPr="00845D97" w:rsidRDefault="0042491C" w:rsidP="0008501F">
    <w:pPr>
      <w:spacing w:before="0" w:after="0"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277D" w14:textId="77777777" w:rsidR="00066266" w:rsidRDefault="00066266" w:rsidP="009D5BD1">
      <w:r>
        <w:separator/>
      </w:r>
    </w:p>
  </w:footnote>
  <w:footnote w:type="continuationSeparator" w:id="0">
    <w:p w14:paraId="3E89C780" w14:textId="77777777" w:rsidR="00066266" w:rsidRDefault="00066266" w:rsidP="009D5BD1">
      <w:r>
        <w:continuationSeparator/>
      </w:r>
    </w:p>
  </w:footnote>
  <w:footnote w:type="continuationNotice" w:id="1">
    <w:p w14:paraId="00E86F16" w14:textId="77777777" w:rsidR="00066266" w:rsidRDefault="00066266" w:rsidP="009D5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1FE4" w14:textId="74190638" w:rsidR="0042491C" w:rsidRPr="00650C3C" w:rsidRDefault="007175C4" w:rsidP="003D452A">
    <w:pPr>
      <w:pStyle w:val="Header-nextpage"/>
    </w:pPr>
    <w:r>
      <w:t>IFRS 19</w:t>
    </w:r>
    <w:r w:rsidR="00B11927">
      <w:t xml:space="preserve"> Presentation and Disclosure in Financial Statements</w:t>
    </w:r>
    <w:r w:rsidR="0008501F">
      <w:br/>
    </w:r>
    <w:r w:rsidR="0042491C" w:rsidRPr="003845D1">
      <w:t xml:space="preserve">Invitation to Comment on EFRAG’s </w:t>
    </w:r>
    <w:r w:rsidR="0042491C">
      <w:t xml:space="preserve">Initial </w:t>
    </w:r>
    <w:r w:rsidR="0042491C" w:rsidRPr="003845D1">
      <w:t>Assessments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4A0" w:firstRow="1" w:lastRow="0" w:firstColumn="1" w:lastColumn="0" w:noHBand="0" w:noVBand="1"/>
    </w:tblPr>
    <w:tblGrid>
      <w:gridCol w:w="4417"/>
      <w:gridCol w:w="4372"/>
    </w:tblGrid>
    <w:tr w:rsidR="00625315" w:rsidRPr="0076688C" w14:paraId="51CC1FEE" w14:textId="77777777" w:rsidTr="00625315">
      <w:tc>
        <w:tcPr>
          <w:tcW w:w="4417" w:type="dxa"/>
          <w:hideMark/>
        </w:tcPr>
        <w:p w14:paraId="51CC1FE9" w14:textId="626A46B6" w:rsidR="00625315" w:rsidRPr="00B64EDC" w:rsidRDefault="00C83862" w:rsidP="009D5BD1">
          <w:r w:rsidRPr="00C83862">
            <w:rPr>
              <w:noProof/>
            </w:rPr>
            <w:drawing>
              <wp:inline distT="0" distB="0" distL="0" distR="0" wp14:anchorId="4A0A1635" wp14:editId="3008A3C2">
                <wp:extent cx="1939839" cy="468352"/>
                <wp:effectExtent l="0" t="0" r="3810" b="8255"/>
                <wp:docPr id="524496405" name="Afbeelding 524496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425" cy="485153"/>
                        </a:xfrm>
                        <a:prstGeom prst="rect">
                          <a:avLst/>
                        </a:prstGeom>
                        <a:noFill/>
                        <a:ln>
                          <a:noFill/>
                        </a:ln>
                      </pic:spPr>
                    </pic:pic>
                  </a:graphicData>
                </a:graphic>
              </wp:inline>
            </w:drawing>
          </w:r>
        </w:p>
      </w:tc>
      <w:tc>
        <w:tcPr>
          <w:tcW w:w="4372" w:type="dxa"/>
          <w:hideMark/>
        </w:tcPr>
        <w:p w14:paraId="51CC1FED" w14:textId="4EAEAD11" w:rsidR="00625315" w:rsidRPr="00954011" w:rsidRDefault="00625315" w:rsidP="00590BBD">
          <w:pPr>
            <w:pStyle w:val="Headerright"/>
            <w:rPr>
              <w:lang w:val="it-IT"/>
            </w:rPr>
          </w:pPr>
        </w:p>
      </w:tc>
    </w:tr>
  </w:tbl>
  <w:p w14:paraId="51CC1FEF" w14:textId="77777777" w:rsidR="0042491C" w:rsidRPr="00954011" w:rsidRDefault="0042491C" w:rsidP="002414BE">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45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34D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40C5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FAD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063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AC96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08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A2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A8FD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76948"/>
    <w:multiLevelType w:val="multilevel"/>
    <w:tmpl w:val="2812C55C"/>
    <w:styleLink w:val="EFRAGNumbering"/>
    <w:lvl w:ilvl="0">
      <w:start w:val="1"/>
      <w:numFmt w:val="decimal"/>
      <w:pStyle w:val="Normalnumberedlevel1"/>
      <w:lvlText w:val="%1"/>
      <w:lvlJc w:val="left"/>
      <w:pPr>
        <w:ind w:left="567" w:hanging="567"/>
      </w:pPr>
      <w:rPr>
        <w:rFonts w:asciiTheme="minorHAnsi" w:hAnsiTheme="minorHAnsi" w:hint="default"/>
        <w:sz w:val="22"/>
      </w:rPr>
    </w:lvl>
    <w:lvl w:ilvl="1">
      <w:start w:val="1"/>
      <w:numFmt w:val="lowerLetter"/>
      <w:pStyle w:val="Normalnumberedlevel2"/>
      <w:lvlText w:val="(%2)"/>
      <w:lvlJc w:val="left"/>
      <w:pPr>
        <w:ind w:left="1134" w:hanging="567"/>
      </w:pPr>
      <w:rPr>
        <w:rFonts w:asciiTheme="minorHAnsi" w:hAnsiTheme="minorHAnsi" w:hint="default"/>
        <w:b w:val="0"/>
        <w:i w:val="0"/>
        <w:sz w:val="22"/>
      </w:rPr>
    </w:lvl>
    <w:lvl w:ilvl="2">
      <w:start w:val="1"/>
      <w:numFmt w:val="lowerRoman"/>
      <w:pStyle w:val="Normalnumberedlevel3"/>
      <w:lvlText w:val="(%3)"/>
      <w:lvlJc w:val="left"/>
      <w:pPr>
        <w:ind w:left="1701" w:hanging="567"/>
      </w:pPr>
      <w:rPr>
        <w:rFonts w:asciiTheme="minorHAnsi" w:hAnsiTheme="minorHAnsi" w:hint="default"/>
        <w:b w:val="0"/>
        <w:i w:val="0"/>
        <w:sz w:val="22"/>
      </w:rPr>
    </w:lvl>
    <w:lvl w:ilvl="3">
      <w:start w:val="1"/>
      <w:numFmt w:val="bullet"/>
      <w:lvlText w:val=""/>
      <w:lvlJc w:val="left"/>
      <w:pPr>
        <w:tabs>
          <w:tab w:val="num" w:pos="2835"/>
        </w:tabs>
        <w:ind w:left="2268" w:hanging="567"/>
      </w:pPr>
      <w:rPr>
        <w:rFonts w:ascii="Symbol" w:hAnsi="Symbol" w:hint="default"/>
        <w:b w:val="0"/>
        <w:i w:val="0"/>
        <w:sz w:val="22"/>
      </w:rPr>
    </w:lvl>
    <w:lvl w:ilvl="4">
      <w:start w:val="1"/>
      <w:numFmt w:val="lowerLetter"/>
      <w:lvlText w:val="(%5)"/>
      <w:lvlJc w:val="left"/>
      <w:pPr>
        <w:ind w:left="2835" w:hanging="567"/>
      </w:pPr>
      <w:rPr>
        <w:rFonts w:asciiTheme="minorHAnsi" w:hAnsiTheme="minorHAnsi" w:hint="default"/>
        <w:b/>
        <w:i w:val="0"/>
        <w:sz w:val="22"/>
      </w:rPr>
    </w:lvl>
    <w:lvl w:ilvl="5">
      <w:start w:val="1"/>
      <w:numFmt w:val="lowerRoman"/>
      <w:lvlText w:val="(%6)"/>
      <w:lvlJc w:val="left"/>
      <w:pPr>
        <w:ind w:left="3402" w:hanging="567"/>
      </w:pPr>
      <w:rPr>
        <w:rFonts w:asciiTheme="minorHAnsi" w:hAnsiTheme="minorHAnsi" w:hint="default"/>
      </w:rPr>
    </w:lvl>
    <w:lvl w:ilvl="6">
      <w:start w:val="1"/>
      <w:numFmt w:val="decimal"/>
      <w:lvlText w:val="%7."/>
      <w:lvlJc w:val="left"/>
      <w:pPr>
        <w:ind w:left="3969" w:hanging="567"/>
      </w:pPr>
      <w:rPr>
        <w:rFonts w:asciiTheme="minorHAnsi" w:hAnsiTheme="minorHAnsi"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04A4CBD"/>
    <w:multiLevelType w:val="multilevel"/>
    <w:tmpl w:val="F52E9BAE"/>
    <w:styleLink w:val="QuestionBoxNumbering"/>
    <w:lvl w:ilvl="0">
      <w:start w:val="1"/>
      <w:numFmt w:val="none"/>
      <w:pStyle w:val="Questionboxlevel1"/>
      <w:suff w:val="nothing"/>
      <w:lvlText w:val=""/>
      <w:lvlJc w:val="left"/>
      <w:pPr>
        <w:ind w:left="0" w:firstLine="0"/>
      </w:pPr>
      <w:rPr>
        <w:rFonts w:ascii="Arial" w:hAnsi="Arial" w:hint="default"/>
        <w:b/>
        <w:i w:val="0"/>
        <w:sz w:val="22"/>
      </w:rPr>
    </w:lvl>
    <w:lvl w:ilvl="1">
      <w:start w:val="1"/>
      <w:numFmt w:val="lowerLetter"/>
      <w:pStyle w:val="Questionboxlevel2"/>
      <w:lvlText w:val="(%2)"/>
      <w:lvlJc w:val="left"/>
      <w:pPr>
        <w:ind w:left="567" w:hanging="567"/>
      </w:pPr>
      <w:rPr>
        <w:rFonts w:hint="default"/>
      </w:rPr>
    </w:lvl>
    <w:lvl w:ilvl="2">
      <w:start w:val="1"/>
      <w:numFmt w:val="lowerRoman"/>
      <w:pStyle w:val="Questionboxlevel3"/>
      <w:lvlText w:val="(%3)"/>
      <w:lvlJc w:val="left"/>
      <w:pPr>
        <w:ind w:left="1134" w:hanging="567"/>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2" w15:restartNumberingAfterBreak="0">
    <w:nsid w:val="41C32989"/>
    <w:multiLevelType w:val="multilevel"/>
    <w:tmpl w:val="2812C55C"/>
    <w:numStyleLink w:val="EFRAGNumbering"/>
  </w:abstractNum>
  <w:abstractNum w:abstractNumId="13" w15:restartNumberingAfterBreak="0">
    <w:nsid w:val="4C550AE6"/>
    <w:multiLevelType w:val="hybridMultilevel"/>
    <w:tmpl w:val="7EFACAD0"/>
    <w:lvl w:ilvl="0" w:tplc="0652C002">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B4A84"/>
    <w:multiLevelType w:val="multilevel"/>
    <w:tmpl w:val="16065782"/>
    <w:styleLink w:val="Style1"/>
    <w:lvl w:ilvl="0">
      <w:start w:val="1"/>
      <w:numFmt w:val="decimal"/>
      <w:lvlText w:val="%1"/>
      <w:lvlJc w:val="left"/>
      <w:pPr>
        <w:ind w:left="561" w:hanging="561"/>
      </w:pPr>
      <w:rPr>
        <w:rFonts w:ascii="Arial" w:hAnsi="Arial" w:hint="default"/>
        <w:sz w:val="22"/>
      </w:rPr>
    </w:lvl>
    <w:lvl w:ilvl="1">
      <w:start w:val="1"/>
      <w:numFmt w:val="lowerLetter"/>
      <w:lvlText w:val="(%2)"/>
      <w:lvlJc w:val="left"/>
      <w:pPr>
        <w:ind w:left="1128" w:hanging="561"/>
      </w:pPr>
      <w:rPr>
        <w:rFonts w:ascii="Arial" w:hAnsi="Arial" w:hint="default"/>
        <w:b w:val="0"/>
        <w:i w:val="0"/>
        <w:sz w:val="22"/>
      </w:rPr>
    </w:lvl>
    <w:lvl w:ilvl="2">
      <w:start w:val="1"/>
      <w:numFmt w:val="lowerRoman"/>
      <w:lvlText w:val="(%3)"/>
      <w:lvlJc w:val="left"/>
      <w:pPr>
        <w:tabs>
          <w:tab w:val="num" w:pos="1224"/>
        </w:tabs>
        <w:ind w:left="1695" w:hanging="561"/>
      </w:pPr>
      <w:rPr>
        <w:rFonts w:ascii="Arial" w:hAnsi="Arial" w:hint="default"/>
        <w:b w:val="0"/>
        <w:i w:val="0"/>
        <w:sz w:val="22"/>
      </w:rPr>
    </w:lvl>
    <w:lvl w:ilvl="3">
      <w:start w:val="1"/>
      <w:numFmt w:val="bullet"/>
      <w:lvlText w:val=""/>
      <w:lvlJc w:val="left"/>
      <w:pPr>
        <w:tabs>
          <w:tab w:val="num" w:pos="1701"/>
        </w:tabs>
        <w:ind w:left="2262" w:hanging="561"/>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29746B"/>
    <w:multiLevelType w:val="multilevel"/>
    <w:tmpl w:val="2812C55C"/>
    <w:numStyleLink w:val="EFRAGNumbering"/>
  </w:abstractNum>
  <w:abstractNum w:abstractNumId="16" w15:restartNumberingAfterBreak="0">
    <w:nsid w:val="592B02A8"/>
    <w:multiLevelType w:val="multilevel"/>
    <w:tmpl w:val="2812C55C"/>
    <w:numStyleLink w:val="EFRAGNumbering"/>
  </w:abstractNum>
  <w:abstractNum w:abstractNumId="17" w15:restartNumberingAfterBreak="0">
    <w:nsid w:val="5B2F55A5"/>
    <w:multiLevelType w:val="multilevel"/>
    <w:tmpl w:val="43C8C058"/>
    <w:lvl w:ilvl="0">
      <w:start w:val="1"/>
      <w:numFmt w:val="bullet"/>
      <w:pStyle w:val="Bulletedlis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Wingdings" w:hAnsi="Wingdings"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Wingdings" w:hAnsi="Wingdings" w:hint="default"/>
      </w:rPr>
    </w:lvl>
  </w:abstractNum>
  <w:abstractNum w:abstractNumId="18" w15:restartNumberingAfterBreak="0">
    <w:nsid w:val="66B50C45"/>
    <w:multiLevelType w:val="hybridMultilevel"/>
    <w:tmpl w:val="A2007E9C"/>
    <w:lvl w:ilvl="0" w:tplc="0116F208">
      <w:start w:val="1"/>
      <w:numFmt w:val="decimal"/>
      <w:pStyle w:val="Normalnumbered"/>
      <w:lvlText w:val="%1"/>
      <w:lvlJc w:val="left"/>
      <w:pPr>
        <w:ind w:left="360" w:hanging="360"/>
      </w:pPr>
      <w:rPr>
        <w:rFonts w:hint="default"/>
        <w:b w:val="0"/>
        <w:i w:val="0"/>
      </w:rPr>
    </w:lvl>
    <w:lvl w:ilvl="1" w:tplc="5C7C9532">
      <w:start w:val="1"/>
      <w:numFmt w:val="lowerLetter"/>
      <w:lvlText w:val="(%2)"/>
      <w:lvlJc w:val="left"/>
      <w:pPr>
        <w:tabs>
          <w:tab w:val="num" w:pos="1080"/>
        </w:tabs>
        <w:ind w:left="1080" w:hanging="360"/>
      </w:pPr>
      <w:rPr>
        <w:rFonts w:hint="default"/>
        <w:b w:val="0"/>
        <w:i w:val="0"/>
        <w:sz w:val="22"/>
        <w:szCs w:val="22"/>
      </w:rPr>
    </w:lvl>
    <w:lvl w:ilvl="2" w:tplc="627EECE6">
      <w:start w:val="1"/>
      <w:numFmt w:val="lowerRoman"/>
      <w:lvlText w:val="(%3)"/>
      <w:lvlJc w:val="left"/>
      <w:pPr>
        <w:tabs>
          <w:tab w:val="num" w:pos="1980"/>
        </w:tabs>
        <w:ind w:left="1980" w:hanging="360"/>
      </w:pPr>
      <w:rPr>
        <w:rFonts w:hint="default"/>
        <w:sz w:val="22"/>
        <w:szCs w:val="22"/>
      </w:rPr>
    </w:lvl>
    <w:lvl w:ilvl="3" w:tplc="BB4A976A">
      <w:start w:val="1"/>
      <w:numFmt w:val="lowerLetter"/>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13E27C0"/>
    <w:multiLevelType w:val="hybridMultilevel"/>
    <w:tmpl w:val="CF86EF42"/>
    <w:lvl w:ilvl="0" w:tplc="FFFFFFFF">
      <w:start w:val="1"/>
      <w:numFmt w:val="decimal"/>
      <w:lvlText w:val="%1."/>
      <w:lvlJc w:val="left"/>
      <w:pPr>
        <w:tabs>
          <w:tab w:val="num" w:pos="760"/>
        </w:tabs>
        <w:ind w:left="760" w:hanging="360"/>
      </w:pPr>
      <w:rPr>
        <w:rFonts w:ascii="Arial" w:hAnsi="Arial" w:cs="Arial" w:hint="default"/>
      </w:rPr>
    </w:lvl>
    <w:lvl w:ilvl="1" w:tplc="FFFFFFFF">
      <w:start w:val="1"/>
      <w:numFmt w:val="lowerLetter"/>
      <w:pStyle w:val="Para"/>
      <w:lvlText w:val="(%2)"/>
      <w:lvlJc w:val="left"/>
      <w:pPr>
        <w:tabs>
          <w:tab w:val="num" w:pos="1160"/>
        </w:tabs>
        <w:ind w:left="1160" w:hanging="360"/>
      </w:pPr>
      <w:rPr>
        <w:rFonts w:cs="Times New Roman" w:hint="eastAsia"/>
      </w:rPr>
    </w:lvl>
    <w:lvl w:ilvl="2" w:tplc="FFFFFFFF">
      <w:start w:val="1"/>
      <w:numFmt w:val="lowerRoman"/>
      <w:lvlText w:val="%3."/>
      <w:lvlJc w:val="right"/>
      <w:pPr>
        <w:tabs>
          <w:tab w:val="num" w:pos="1600"/>
        </w:tabs>
        <w:ind w:left="1600" w:hanging="400"/>
      </w:pPr>
      <w:rPr>
        <w:rFonts w:cs="Times New Roman"/>
      </w:rPr>
    </w:lvl>
    <w:lvl w:ilvl="3" w:tplc="FFFFFFFF">
      <w:start w:val="1"/>
      <w:numFmt w:val="lowerLetter"/>
      <w:lvlText w:val="(%4)"/>
      <w:lvlJc w:val="left"/>
      <w:pPr>
        <w:tabs>
          <w:tab w:val="num" w:pos="800"/>
        </w:tabs>
        <w:ind w:left="800" w:hanging="400"/>
      </w:pPr>
      <w:rPr>
        <w:rFonts w:cs="Times New Roman" w:hint="default"/>
      </w:rPr>
    </w:lvl>
    <w:lvl w:ilvl="4" w:tplc="FFFFFFFF" w:tentative="1">
      <w:start w:val="1"/>
      <w:numFmt w:val="upperLetter"/>
      <w:lvlText w:val="%5."/>
      <w:lvlJc w:val="left"/>
      <w:pPr>
        <w:tabs>
          <w:tab w:val="num" w:pos="2400"/>
        </w:tabs>
        <w:ind w:left="2400" w:hanging="400"/>
      </w:pPr>
      <w:rPr>
        <w:rFonts w:cs="Times New Roman"/>
      </w:rPr>
    </w:lvl>
    <w:lvl w:ilvl="5" w:tplc="FFFFFFFF" w:tentative="1">
      <w:start w:val="1"/>
      <w:numFmt w:val="lowerRoman"/>
      <w:lvlText w:val="%6."/>
      <w:lvlJc w:val="right"/>
      <w:pPr>
        <w:tabs>
          <w:tab w:val="num" w:pos="2800"/>
        </w:tabs>
        <w:ind w:left="2800" w:hanging="400"/>
      </w:pPr>
      <w:rPr>
        <w:rFonts w:cs="Times New Roman"/>
      </w:rPr>
    </w:lvl>
    <w:lvl w:ilvl="6" w:tplc="FFFFFFFF" w:tentative="1">
      <w:start w:val="1"/>
      <w:numFmt w:val="decimal"/>
      <w:lvlText w:val="%7."/>
      <w:lvlJc w:val="left"/>
      <w:pPr>
        <w:tabs>
          <w:tab w:val="num" w:pos="3200"/>
        </w:tabs>
        <w:ind w:left="3200" w:hanging="400"/>
      </w:pPr>
      <w:rPr>
        <w:rFonts w:cs="Times New Roman"/>
      </w:rPr>
    </w:lvl>
    <w:lvl w:ilvl="7" w:tplc="FFFFFFFF" w:tentative="1">
      <w:start w:val="1"/>
      <w:numFmt w:val="upperLetter"/>
      <w:lvlText w:val="%8."/>
      <w:lvlJc w:val="left"/>
      <w:pPr>
        <w:tabs>
          <w:tab w:val="num" w:pos="3600"/>
        </w:tabs>
        <w:ind w:left="3600" w:hanging="400"/>
      </w:pPr>
      <w:rPr>
        <w:rFonts w:cs="Times New Roman"/>
      </w:rPr>
    </w:lvl>
    <w:lvl w:ilvl="8" w:tplc="FFFFFFFF" w:tentative="1">
      <w:start w:val="1"/>
      <w:numFmt w:val="lowerRoman"/>
      <w:lvlText w:val="%9."/>
      <w:lvlJc w:val="right"/>
      <w:pPr>
        <w:tabs>
          <w:tab w:val="num" w:pos="4000"/>
        </w:tabs>
        <w:ind w:left="4000" w:hanging="400"/>
      </w:pPr>
      <w:rPr>
        <w:rFonts w:cs="Times New Roman"/>
      </w:rPr>
    </w:lvl>
  </w:abstractNum>
  <w:num w:numId="1" w16cid:durableId="100299570">
    <w:abstractNumId w:val="10"/>
    <w:lvlOverride w:ilvl="0">
      <w:lvl w:ilvl="0">
        <w:start w:val="1"/>
        <w:numFmt w:val="decimal"/>
        <w:pStyle w:val="Normalnumberedlevel1"/>
        <w:lvlText w:val="%1"/>
        <w:lvlJc w:val="left"/>
        <w:pPr>
          <w:ind w:left="567" w:hanging="567"/>
        </w:pPr>
        <w:rPr>
          <w:rFonts w:ascii="Arial" w:hAnsi="Arial" w:hint="default"/>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 w16cid:durableId="19090377">
    <w:abstractNumId w:val="18"/>
  </w:num>
  <w:num w:numId="3" w16cid:durableId="775370008">
    <w:abstractNumId w:val="17"/>
  </w:num>
  <w:num w:numId="4" w16cid:durableId="1011488288">
    <w:abstractNumId w:val="10"/>
  </w:num>
  <w:num w:numId="5" w16cid:durableId="2089034874">
    <w:abstractNumId w:val="1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6" w16cid:durableId="1252474799">
    <w:abstractNumId w:val="13"/>
  </w:num>
  <w:num w:numId="7" w16cid:durableId="1486507799">
    <w:abstractNumId w:val="19"/>
  </w:num>
  <w:num w:numId="8" w16cid:durableId="1863854397">
    <w:abstractNumId w:val="11"/>
  </w:num>
  <w:num w:numId="9" w16cid:durableId="860826568">
    <w:abstractNumId w:val="14"/>
  </w:num>
  <w:num w:numId="10" w16cid:durableId="1896816276">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Theme="minorHAnsi" w:hAnsiTheme="minorHAnsi" w:hint="default"/>
          <w:b w:val="0"/>
          <w:i w:val="0"/>
          <w:sz w:val="22"/>
        </w:rPr>
      </w:lvl>
    </w:lvlOverride>
    <w:lvlOverride w:ilvl="2">
      <w:lvl w:ilvl="2">
        <w:start w:val="1"/>
        <w:numFmt w:val="lowerRoman"/>
        <w:pStyle w:val="Normalnumberedlevel3"/>
        <w:lvlText w:val="(%3)"/>
        <w:lvlJc w:val="left"/>
        <w:pPr>
          <w:ind w:left="1701" w:hanging="567"/>
        </w:pPr>
        <w:rPr>
          <w:rFonts w:asciiTheme="minorHAnsi" w:hAnsiTheme="minorHAnsi"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Theme="minorHAnsi" w:hAnsiTheme="minorHAnsi" w:hint="default"/>
          <w:b/>
          <w:i w:val="0"/>
          <w:sz w:val="22"/>
        </w:rPr>
      </w:lvl>
    </w:lvlOverride>
    <w:lvlOverride w:ilvl="5">
      <w:lvl w:ilvl="5">
        <w:start w:val="1"/>
        <w:numFmt w:val="lowerRoman"/>
        <w:lvlText w:val="(%6)"/>
        <w:lvlJc w:val="left"/>
        <w:pPr>
          <w:ind w:left="3402" w:hanging="567"/>
        </w:pPr>
        <w:rPr>
          <w:rFonts w:asciiTheme="minorHAnsi" w:hAnsiTheme="minorHAnsi" w:hint="default"/>
        </w:rPr>
      </w:lvl>
    </w:lvlOverride>
    <w:lvlOverride w:ilvl="6">
      <w:lvl w:ilvl="6">
        <w:start w:val="1"/>
        <w:numFmt w:val="decimal"/>
        <w:lvlText w:val="%7."/>
        <w:lvlJc w:val="left"/>
        <w:pPr>
          <w:ind w:left="3969" w:hanging="567"/>
        </w:pPr>
        <w:rPr>
          <w:rFonts w:asciiTheme="minorHAnsi" w:hAnsiTheme="minorHAnsi"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1" w16cid:durableId="754085116">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2" w16cid:durableId="938296549">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Theme="minorHAnsi" w:hAnsiTheme="minorHAnsi" w:hint="default"/>
          <w:b w:val="0"/>
          <w:i w:val="0"/>
          <w:sz w:val="22"/>
        </w:rPr>
      </w:lvl>
    </w:lvlOverride>
    <w:lvlOverride w:ilvl="2">
      <w:lvl w:ilvl="2">
        <w:start w:val="1"/>
        <w:numFmt w:val="lowerRoman"/>
        <w:pStyle w:val="Normalnumberedlevel3"/>
        <w:lvlText w:val="(%3)"/>
        <w:lvlJc w:val="left"/>
        <w:pPr>
          <w:ind w:left="1701" w:hanging="567"/>
        </w:pPr>
        <w:rPr>
          <w:rFonts w:asciiTheme="minorHAnsi" w:hAnsiTheme="minorHAnsi"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Theme="minorHAnsi" w:hAnsiTheme="minorHAnsi" w:hint="default"/>
          <w:b/>
          <w:i w:val="0"/>
          <w:sz w:val="22"/>
        </w:rPr>
      </w:lvl>
    </w:lvlOverride>
    <w:lvlOverride w:ilvl="5">
      <w:lvl w:ilvl="5">
        <w:start w:val="1"/>
        <w:numFmt w:val="lowerRoman"/>
        <w:lvlText w:val="(%6)"/>
        <w:lvlJc w:val="left"/>
        <w:pPr>
          <w:ind w:left="3402" w:hanging="567"/>
        </w:pPr>
        <w:rPr>
          <w:rFonts w:asciiTheme="minorHAnsi" w:hAnsiTheme="minorHAnsi" w:hint="default"/>
        </w:rPr>
      </w:lvl>
    </w:lvlOverride>
    <w:lvlOverride w:ilvl="6">
      <w:lvl w:ilvl="6">
        <w:start w:val="1"/>
        <w:numFmt w:val="decimal"/>
        <w:lvlText w:val="%7."/>
        <w:lvlJc w:val="left"/>
        <w:pPr>
          <w:ind w:left="3969" w:hanging="567"/>
        </w:pPr>
        <w:rPr>
          <w:rFonts w:asciiTheme="minorHAnsi" w:hAnsiTheme="minorHAnsi"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3" w16cid:durableId="2091804373">
    <w:abstractNumId w:val="0"/>
  </w:num>
  <w:num w:numId="14" w16cid:durableId="230892155">
    <w:abstractNumId w:val="1"/>
  </w:num>
  <w:num w:numId="15" w16cid:durableId="441461479">
    <w:abstractNumId w:val="2"/>
  </w:num>
  <w:num w:numId="16" w16cid:durableId="1513226824">
    <w:abstractNumId w:val="3"/>
  </w:num>
  <w:num w:numId="17" w16cid:durableId="1959482925">
    <w:abstractNumId w:val="8"/>
  </w:num>
  <w:num w:numId="18" w16cid:durableId="1340811716">
    <w:abstractNumId w:val="4"/>
  </w:num>
  <w:num w:numId="19" w16cid:durableId="407658240">
    <w:abstractNumId w:val="5"/>
  </w:num>
  <w:num w:numId="20" w16cid:durableId="834489717">
    <w:abstractNumId w:val="6"/>
  </w:num>
  <w:num w:numId="21" w16cid:durableId="116920265">
    <w:abstractNumId w:val="7"/>
  </w:num>
  <w:num w:numId="22" w16cid:durableId="2128772893">
    <w:abstractNumId w:val="9"/>
  </w:num>
  <w:num w:numId="23" w16cid:durableId="2106727339">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Theme="minorHAnsi" w:hAnsiTheme="minorHAnsi" w:hint="default"/>
          <w:b w:val="0"/>
          <w:i w:val="0"/>
          <w:sz w:val="22"/>
        </w:rPr>
      </w:lvl>
    </w:lvlOverride>
    <w:lvlOverride w:ilvl="2">
      <w:lvl w:ilvl="2">
        <w:start w:val="1"/>
        <w:numFmt w:val="lowerRoman"/>
        <w:pStyle w:val="Normalnumberedlevel3"/>
        <w:lvlText w:val="(%3)"/>
        <w:lvlJc w:val="left"/>
        <w:pPr>
          <w:ind w:left="1701" w:hanging="567"/>
        </w:pPr>
        <w:rPr>
          <w:rFonts w:asciiTheme="minorHAnsi" w:hAnsiTheme="minorHAnsi"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Theme="minorHAnsi" w:hAnsiTheme="minorHAnsi" w:hint="default"/>
          <w:b/>
          <w:i w:val="0"/>
          <w:sz w:val="22"/>
        </w:rPr>
      </w:lvl>
    </w:lvlOverride>
    <w:lvlOverride w:ilvl="5">
      <w:lvl w:ilvl="5">
        <w:start w:val="1"/>
        <w:numFmt w:val="lowerRoman"/>
        <w:lvlText w:val="(%6)"/>
        <w:lvlJc w:val="left"/>
        <w:pPr>
          <w:ind w:left="3402" w:hanging="567"/>
        </w:pPr>
        <w:rPr>
          <w:rFonts w:asciiTheme="minorHAnsi" w:hAnsiTheme="minorHAnsi" w:hint="default"/>
        </w:rPr>
      </w:lvl>
    </w:lvlOverride>
    <w:lvlOverride w:ilvl="6">
      <w:lvl w:ilvl="6">
        <w:start w:val="1"/>
        <w:numFmt w:val="decimal"/>
        <w:lvlText w:val="%7."/>
        <w:lvlJc w:val="left"/>
        <w:pPr>
          <w:ind w:left="3969" w:hanging="567"/>
        </w:pPr>
        <w:rPr>
          <w:rFonts w:asciiTheme="minorHAnsi" w:hAnsiTheme="minorHAnsi"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4" w16cid:durableId="31928983">
    <w:abstractNumId w:val="10"/>
    <w:lvlOverride w:ilvl="0">
      <w:lvl w:ilvl="0">
        <w:start w:val="1"/>
        <w:numFmt w:val="decimal"/>
        <w:pStyle w:val="Normalnumberedlevel1"/>
        <w:lvlText w:val="%1"/>
        <w:lvlJc w:val="left"/>
        <w:pPr>
          <w:ind w:left="567" w:hanging="567"/>
        </w:pPr>
        <w:rPr>
          <w:rFonts w:asciiTheme="minorHAnsi" w:hAnsiTheme="minorHAnsi" w:cs="Times New Roman" w:hint="default"/>
          <w:sz w:val="22"/>
        </w:rPr>
      </w:lvl>
    </w:lvlOverride>
    <w:lvlOverride w:ilvl="1">
      <w:lvl w:ilvl="1">
        <w:start w:val="1"/>
        <w:numFmt w:val="decimal"/>
        <w:pStyle w:val="Normalnumberedlevel2"/>
        <w:lvlText w:val="(%2)"/>
        <w:lvlJc w:val="left"/>
        <w:pPr>
          <w:ind w:left="1134" w:hanging="567"/>
        </w:pPr>
        <w:rPr>
          <w:rFonts w:asciiTheme="minorHAnsi" w:hAnsiTheme="minorHAnsi" w:cs="Times New Roman" w:hint="default"/>
          <w:b w:val="0"/>
          <w:i w:val="0"/>
          <w:sz w:val="22"/>
        </w:rPr>
      </w:lvl>
    </w:lvlOverride>
    <w:lvlOverride w:ilvl="2">
      <w:lvl w:ilvl="2">
        <w:start w:val="1"/>
        <w:numFmt w:val="decimal"/>
        <w:pStyle w:val="Normalnumberedlevel3"/>
        <w:lvlText w:val="(%3)"/>
        <w:lvlJc w:val="left"/>
        <w:pPr>
          <w:ind w:left="1701" w:hanging="567"/>
        </w:pPr>
        <w:rPr>
          <w:rFonts w:asciiTheme="minorHAnsi" w:hAnsiTheme="minorHAnsi" w:cs="Times New Roman" w:hint="default"/>
          <w:b w:val="0"/>
          <w:i w:val="0"/>
          <w:sz w:val="22"/>
        </w:rPr>
      </w:lvl>
    </w:lvlOverride>
    <w:lvlOverride w:ilvl="3">
      <w:lvl w:ilvl="3">
        <w:start w:val="1"/>
        <w:numFmt w:val="decimal"/>
        <w:lvlText w:val=""/>
        <w:lvlJc w:val="left"/>
        <w:pPr>
          <w:tabs>
            <w:tab w:val="num" w:pos="2835"/>
          </w:tabs>
          <w:ind w:left="2268" w:hanging="567"/>
        </w:pPr>
        <w:rPr>
          <w:rFonts w:ascii="Symbol" w:hAnsi="Symbol" w:hint="default"/>
          <w:b w:val="0"/>
          <w:i w:val="0"/>
          <w:sz w:val="22"/>
        </w:rPr>
      </w:lvl>
    </w:lvlOverride>
    <w:lvlOverride w:ilvl="4">
      <w:lvl w:ilvl="4">
        <w:start w:val="1"/>
        <w:numFmt w:val="decimal"/>
        <w:lvlText w:val="(%5)"/>
        <w:lvlJc w:val="left"/>
        <w:pPr>
          <w:ind w:left="2835" w:hanging="567"/>
        </w:pPr>
        <w:rPr>
          <w:rFonts w:asciiTheme="minorHAnsi" w:hAnsiTheme="minorHAnsi" w:cs="Times New Roman" w:hint="default"/>
          <w:b/>
          <w:i w:val="0"/>
          <w:sz w:val="22"/>
        </w:rPr>
      </w:lvl>
    </w:lvlOverride>
    <w:lvlOverride w:ilvl="5">
      <w:lvl w:ilvl="5">
        <w:start w:val="1"/>
        <w:numFmt w:val="decimal"/>
        <w:lvlText w:val="(%6)"/>
        <w:lvlJc w:val="left"/>
        <w:pPr>
          <w:ind w:left="3402" w:hanging="567"/>
        </w:pPr>
        <w:rPr>
          <w:rFonts w:asciiTheme="minorHAnsi" w:hAnsiTheme="minorHAnsi" w:cs="Times New Roman" w:hint="default"/>
        </w:rPr>
      </w:lvl>
    </w:lvlOverride>
    <w:lvlOverride w:ilvl="6">
      <w:lvl w:ilvl="6">
        <w:start w:val="1"/>
        <w:numFmt w:val="decimal"/>
        <w:lvlText w:val="%7."/>
        <w:lvlJc w:val="left"/>
        <w:pPr>
          <w:ind w:left="3969" w:hanging="567"/>
        </w:pPr>
        <w:rPr>
          <w:rFonts w:asciiTheme="minorHAnsi" w:hAnsiTheme="minorHAnsi" w:cs="Times New Roman" w:hint="default"/>
        </w:rPr>
      </w:lvl>
    </w:lvlOverride>
    <w:lvlOverride w:ilvl="7">
      <w:lvl w:ilvl="7">
        <w:start w:val="1"/>
        <w:numFmt w:val="decimal"/>
        <w:lvlText w:val="%8."/>
        <w:lvlJc w:val="left"/>
        <w:pPr>
          <w:ind w:left="4536" w:hanging="567"/>
        </w:pPr>
      </w:lvl>
    </w:lvlOverride>
    <w:lvlOverride w:ilvl="8">
      <w:lvl w:ilvl="8">
        <w:start w:val="1"/>
        <w:numFmt w:val="decimal"/>
        <w:lvlText w:val="%9."/>
        <w:lvlJc w:val="left"/>
        <w:pPr>
          <w:ind w:left="5103" w:hanging="567"/>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D2"/>
    <w:rsid w:val="0000019A"/>
    <w:rsid w:val="0000113D"/>
    <w:rsid w:val="0000114E"/>
    <w:rsid w:val="00002BDA"/>
    <w:rsid w:val="00004AF5"/>
    <w:rsid w:val="000069E4"/>
    <w:rsid w:val="00006B19"/>
    <w:rsid w:val="00007A05"/>
    <w:rsid w:val="00014CEC"/>
    <w:rsid w:val="00014ED2"/>
    <w:rsid w:val="00015D7E"/>
    <w:rsid w:val="000161F0"/>
    <w:rsid w:val="000216EA"/>
    <w:rsid w:val="0002187D"/>
    <w:rsid w:val="00022A1C"/>
    <w:rsid w:val="00023268"/>
    <w:rsid w:val="000234F4"/>
    <w:rsid w:val="00023519"/>
    <w:rsid w:val="00023D6E"/>
    <w:rsid w:val="00024D6B"/>
    <w:rsid w:val="00025D96"/>
    <w:rsid w:val="00026303"/>
    <w:rsid w:val="0002728F"/>
    <w:rsid w:val="000302CF"/>
    <w:rsid w:val="00030800"/>
    <w:rsid w:val="00033575"/>
    <w:rsid w:val="00036503"/>
    <w:rsid w:val="00036986"/>
    <w:rsid w:val="00036E34"/>
    <w:rsid w:val="00037925"/>
    <w:rsid w:val="000401C1"/>
    <w:rsid w:val="00041815"/>
    <w:rsid w:val="00042CBB"/>
    <w:rsid w:val="00043254"/>
    <w:rsid w:val="00043F02"/>
    <w:rsid w:val="00044820"/>
    <w:rsid w:val="00045A73"/>
    <w:rsid w:val="00046238"/>
    <w:rsid w:val="00046F3F"/>
    <w:rsid w:val="00047B5E"/>
    <w:rsid w:val="00050A0B"/>
    <w:rsid w:val="00050D74"/>
    <w:rsid w:val="000514DC"/>
    <w:rsid w:val="000519D5"/>
    <w:rsid w:val="00055AB6"/>
    <w:rsid w:val="00056332"/>
    <w:rsid w:val="000567F3"/>
    <w:rsid w:val="00056A71"/>
    <w:rsid w:val="000603F5"/>
    <w:rsid w:val="00060895"/>
    <w:rsid w:val="00060E0B"/>
    <w:rsid w:val="00061C1C"/>
    <w:rsid w:val="00062233"/>
    <w:rsid w:val="000626A4"/>
    <w:rsid w:val="00062DC0"/>
    <w:rsid w:val="00062FEA"/>
    <w:rsid w:val="00063335"/>
    <w:rsid w:val="00063F36"/>
    <w:rsid w:val="00064EBE"/>
    <w:rsid w:val="000659C6"/>
    <w:rsid w:val="000659CB"/>
    <w:rsid w:val="00066266"/>
    <w:rsid w:val="000678D6"/>
    <w:rsid w:val="00067AA8"/>
    <w:rsid w:val="00067CE5"/>
    <w:rsid w:val="00067E0F"/>
    <w:rsid w:val="000720C7"/>
    <w:rsid w:val="000732BC"/>
    <w:rsid w:val="00074293"/>
    <w:rsid w:val="000778B6"/>
    <w:rsid w:val="00077ECB"/>
    <w:rsid w:val="00080C5F"/>
    <w:rsid w:val="00080EB6"/>
    <w:rsid w:val="00081111"/>
    <w:rsid w:val="000811D1"/>
    <w:rsid w:val="000833B3"/>
    <w:rsid w:val="00083564"/>
    <w:rsid w:val="000836BD"/>
    <w:rsid w:val="00083C05"/>
    <w:rsid w:val="0008501F"/>
    <w:rsid w:val="00085DEA"/>
    <w:rsid w:val="00086C30"/>
    <w:rsid w:val="0008748A"/>
    <w:rsid w:val="000879A5"/>
    <w:rsid w:val="000907EA"/>
    <w:rsid w:val="0009252A"/>
    <w:rsid w:val="00092C07"/>
    <w:rsid w:val="00092E13"/>
    <w:rsid w:val="00094486"/>
    <w:rsid w:val="00095C84"/>
    <w:rsid w:val="000964AD"/>
    <w:rsid w:val="00097A22"/>
    <w:rsid w:val="000A0135"/>
    <w:rsid w:val="000A0898"/>
    <w:rsid w:val="000A0ED6"/>
    <w:rsid w:val="000B0D1E"/>
    <w:rsid w:val="000B1139"/>
    <w:rsid w:val="000B4735"/>
    <w:rsid w:val="000B56E4"/>
    <w:rsid w:val="000B6283"/>
    <w:rsid w:val="000B6A13"/>
    <w:rsid w:val="000B7977"/>
    <w:rsid w:val="000C07D6"/>
    <w:rsid w:val="000C09E0"/>
    <w:rsid w:val="000C21B2"/>
    <w:rsid w:val="000C2B4D"/>
    <w:rsid w:val="000C471D"/>
    <w:rsid w:val="000C602C"/>
    <w:rsid w:val="000C710E"/>
    <w:rsid w:val="000D0B82"/>
    <w:rsid w:val="000D0E71"/>
    <w:rsid w:val="000D1CC4"/>
    <w:rsid w:val="000D2647"/>
    <w:rsid w:val="000D2C2C"/>
    <w:rsid w:val="000D2CD2"/>
    <w:rsid w:val="000D3A68"/>
    <w:rsid w:val="000D3DAD"/>
    <w:rsid w:val="000D4B7C"/>
    <w:rsid w:val="000D4C71"/>
    <w:rsid w:val="000D4CE1"/>
    <w:rsid w:val="000D7151"/>
    <w:rsid w:val="000E1C63"/>
    <w:rsid w:val="000E1EEA"/>
    <w:rsid w:val="000E205B"/>
    <w:rsid w:val="000E2550"/>
    <w:rsid w:val="000E260A"/>
    <w:rsid w:val="000E2780"/>
    <w:rsid w:val="000E4766"/>
    <w:rsid w:val="000E4DD8"/>
    <w:rsid w:val="000E4E21"/>
    <w:rsid w:val="000E52F9"/>
    <w:rsid w:val="000E5A3B"/>
    <w:rsid w:val="000E795A"/>
    <w:rsid w:val="000F00F5"/>
    <w:rsid w:val="000F12B5"/>
    <w:rsid w:val="000F155B"/>
    <w:rsid w:val="000F1946"/>
    <w:rsid w:val="000F1E18"/>
    <w:rsid w:val="000F2228"/>
    <w:rsid w:val="000F29D2"/>
    <w:rsid w:val="000F2C82"/>
    <w:rsid w:val="000F34C5"/>
    <w:rsid w:val="000F56E6"/>
    <w:rsid w:val="000F6E61"/>
    <w:rsid w:val="000F71C9"/>
    <w:rsid w:val="00100D33"/>
    <w:rsid w:val="00101464"/>
    <w:rsid w:val="00101503"/>
    <w:rsid w:val="00102BA4"/>
    <w:rsid w:val="00105AE2"/>
    <w:rsid w:val="001066B2"/>
    <w:rsid w:val="001066E5"/>
    <w:rsid w:val="00106E21"/>
    <w:rsid w:val="00110FBA"/>
    <w:rsid w:val="00111100"/>
    <w:rsid w:val="00111326"/>
    <w:rsid w:val="001117E8"/>
    <w:rsid w:val="00113091"/>
    <w:rsid w:val="001132F8"/>
    <w:rsid w:val="001143D9"/>
    <w:rsid w:val="00114422"/>
    <w:rsid w:val="00115A1A"/>
    <w:rsid w:val="0011646C"/>
    <w:rsid w:val="0011740E"/>
    <w:rsid w:val="001204E4"/>
    <w:rsid w:val="001239D9"/>
    <w:rsid w:val="0012482C"/>
    <w:rsid w:val="00124C49"/>
    <w:rsid w:val="001254AC"/>
    <w:rsid w:val="00125F28"/>
    <w:rsid w:val="00126DF1"/>
    <w:rsid w:val="00127216"/>
    <w:rsid w:val="0013089A"/>
    <w:rsid w:val="00131FA0"/>
    <w:rsid w:val="001325CF"/>
    <w:rsid w:val="00132BC9"/>
    <w:rsid w:val="00133245"/>
    <w:rsid w:val="001336CA"/>
    <w:rsid w:val="00134CFA"/>
    <w:rsid w:val="0013501B"/>
    <w:rsid w:val="0013509F"/>
    <w:rsid w:val="00135905"/>
    <w:rsid w:val="00135A50"/>
    <w:rsid w:val="00136726"/>
    <w:rsid w:val="001374AA"/>
    <w:rsid w:val="001377AA"/>
    <w:rsid w:val="00137A6C"/>
    <w:rsid w:val="00141239"/>
    <w:rsid w:val="00141624"/>
    <w:rsid w:val="00141752"/>
    <w:rsid w:val="00141E08"/>
    <w:rsid w:val="00141E9B"/>
    <w:rsid w:val="0014492D"/>
    <w:rsid w:val="00145C70"/>
    <w:rsid w:val="00145EF6"/>
    <w:rsid w:val="00150B79"/>
    <w:rsid w:val="0015112B"/>
    <w:rsid w:val="001512F2"/>
    <w:rsid w:val="001522F3"/>
    <w:rsid w:val="00152889"/>
    <w:rsid w:val="00152B4F"/>
    <w:rsid w:val="00156CCF"/>
    <w:rsid w:val="00157667"/>
    <w:rsid w:val="001612ED"/>
    <w:rsid w:val="0016164D"/>
    <w:rsid w:val="001633F6"/>
    <w:rsid w:val="0016374B"/>
    <w:rsid w:val="00164DAC"/>
    <w:rsid w:val="0016536E"/>
    <w:rsid w:val="001653A9"/>
    <w:rsid w:val="001660C1"/>
    <w:rsid w:val="00166197"/>
    <w:rsid w:val="001665A0"/>
    <w:rsid w:val="00167F45"/>
    <w:rsid w:val="00170069"/>
    <w:rsid w:val="00175A99"/>
    <w:rsid w:val="001771F9"/>
    <w:rsid w:val="00177829"/>
    <w:rsid w:val="001833F1"/>
    <w:rsid w:val="00184198"/>
    <w:rsid w:val="0018760B"/>
    <w:rsid w:val="0019069D"/>
    <w:rsid w:val="00194E67"/>
    <w:rsid w:val="00194EE6"/>
    <w:rsid w:val="001968A0"/>
    <w:rsid w:val="001977C0"/>
    <w:rsid w:val="00197C8D"/>
    <w:rsid w:val="001A2BFF"/>
    <w:rsid w:val="001A2F03"/>
    <w:rsid w:val="001A320A"/>
    <w:rsid w:val="001A3B6C"/>
    <w:rsid w:val="001A4735"/>
    <w:rsid w:val="001A5098"/>
    <w:rsid w:val="001A593F"/>
    <w:rsid w:val="001A5FAA"/>
    <w:rsid w:val="001B0152"/>
    <w:rsid w:val="001B18BA"/>
    <w:rsid w:val="001B4D44"/>
    <w:rsid w:val="001B4DA6"/>
    <w:rsid w:val="001B682F"/>
    <w:rsid w:val="001B7A17"/>
    <w:rsid w:val="001B7E38"/>
    <w:rsid w:val="001C0760"/>
    <w:rsid w:val="001C2683"/>
    <w:rsid w:val="001C4295"/>
    <w:rsid w:val="001C4A20"/>
    <w:rsid w:val="001C4A77"/>
    <w:rsid w:val="001C6AEA"/>
    <w:rsid w:val="001C7C89"/>
    <w:rsid w:val="001D102F"/>
    <w:rsid w:val="001D6480"/>
    <w:rsid w:val="001D6E57"/>
    <w:rsid w:val="001D7DDF"/>
    <w:rsid w:val="001E0306"/>
    <w:rsid w:val="001E0AAB"/>
    <w:rsid w:val="001E13EF"/>
    <w:rsid w:val="001E1F7B"/>
    <w:rsid w:val="001E2255"/>
    <w:rsid w:val="001E5E6A"/>
    <w:rsid w:val="001E666B"/>
    <w:rsid w:val="001E6BF1"/>
    <w:rsid w:val="001E79E0"/>
    <w:rsid w:val="001F12F3"/>
    <w:rsid w:val="001F164D"/>
    <w:rsid w:val="001F1C09"/>
    <w:rsid w:val="001F215A"/>
    <w:rsid w:val="001F459E"/>
    <w:rsid w:val="001F4986"/>
    <w:rsid w:val="001F52C7"/>
    <w:rsid w:val="001F5759"/>
    <w:rsid w:val="001F71D9"/>
    <w:rsid w:val="001F76B5"/>
    <w:rsid w:val="001F7FBF"/>
    <w:rsid w:val="00202450"/>
    <w:rsid w:val="00202C04"/>
    <w:rsid w:val="00203B38"/>
    <w:rsid w:val="00203C7F"/>
    <w:rsid w:val="0020412E"/>
    <w:rsid w:val="002047A4"/>
    <w:rsid w:val="002072C4"/>
    <w:rsid w:val="00207445"/>
    <w:rsid w:val="002113A4"/>
    <w:rsid w:val="00211BF3"/>
    <w:rsid w:val="00215413"/>
    <w:rsid w:val="002161B1"/>
    <w:rsid w:val="00220D00"/>
    <w:rsid w:val="002212B2"/>
    <w:rsid w:val="002223C5"/>
    <w:rsid w:val="00222823"/>
    <w:rsid w:val="00222B8A"/>
    <w:rsid w:val="002235C2"/>
    <w:rsid w:val="00223673"/>
    <w:rsid w:val="00223FF2"/>
    <w:rsid w:val="00224A72"/>
    <w:rsid w:val="00224AAD"/>
    <w:rsid w:val="0022569C"/>
    <w:rsid w:val="00230470"/>
    <w:rsid w:val="002325C8"/>
    <w:rsid w:val="00232684"/>
    <w:rsid w:val="00233BE2"/>
    <w:rsid w:val="00233D95"/>
    <w:rsid w:val="002350B3"/>
    <w:rsid w:val="002377DA"/>
    <w:rsid w:val="00240915"/>
    <w:rsid w:val="002414BE"/>
    <w:rsid w:val="0024221E"/>
    <w:rsid w:val="002429BE"/>
    <w:rsid w:val="00242BC2"/>
    <w:rsid w:val="00243CDA"/>
    <w:rsid w:val="0024411B"/>
    <w:rsid w:val="00244871"/>
    <w:rsid w:val="00250534"/>
    <w:rsid w:val="00251333"/>
    <w:rsid w:val="00251392"/>
    <w:rsid w:val="002535A1"/>
    <w:rsid w:val="0025482A"/>
    <w:rsid w:val="00255B6D"/>
    <w:rsid w:val="00255C5A"/>
    <w:rsid w:val="00257807"/>
    <w:rsid w:val="002601A0"/>
    <w:rsid w:val="00260A43"/>
    <w:rsid w:val="00260A47"/>
    <w:rsid w:val="002616A9"/>
    <w:rsid w:val="00261C3E"/>
    <w:rsid w:val="0026311A"/>
    <w:rsid w:val="002632E1"/>
    <w:rsid w:val="00264202"/>
    <w:rsid w:val="00267810"/>
    <w:rsid w:val="00267B38"/>
    <w:rsid w:val="00270C7D"/>
    <w:rsid w:val="002710A9"/>
    <w:rsid w:val="002719DD"/>
    <w:rsid w:val="00271BF2"/>
    <w:rsid w:val="00272103"/>
    <w:rsid w:val="00274412"/>
    <w:rsid w:val="00275074"/>
    <w:rsid w:val="0027741D"/>
    <w:rsid w:val="00277D4F"/>
    <w:rsid w:val="00280377"/>
    <w:rsid w:val="0028070A"/>
    <w:rsid w:val="00280A35"/>
    <w:rsid w:val="00280CC1"/>
    <w:rsid w:val="002819C6"/>
    <w:rsid w:val="0028223B"/>
    <w:rsid w:val="00282621"/>
    <w:rsid w:val="00284921"/>
    <w:rsid w:val="002852DB"/>
    <w:rsid w:val="00287BFC"/>
    <w:rsid w:val="00287CE7"/>
    <w:rsid w:val="002903AD"/>
    <w:rsid w:val="00291F85"/>
    <w:rsid w:val="00292C36"/>
    <w:rsid w:val="002933BB"/>
    <w:rsid w:val="00293711"/>
    <w:rsid w:val="002937AB"/>
    <w:rsid w:val="00293CDB"/>
    <w:rsid w:val="00294826"/>
    <w:rsid w:val="00294A62"/>
    <w:rsid w:val="00294AE8"/>
    <w:rsid w:val="00295174"/>
    <w:rsid w:val="0029707C"/>
    <w:rsid w:val="00297134"/>
    <w:rsid w:val="002A01FC"/>
    <w:rsid w:val="002A135C"/>
    <w:rsid w:val="002A20E8"/>
    <w:rsid w:val="002A301A"/>
    <w:rsid w:val="002A35D3"/>
    <w:rsid w:val="002A430C"/>
    <w:rsid w:val="002A6CBC"/>
    <w:rsid w:val="002A70BB"/>
    <w:rsid w:val="002B1D99"/>
    <w:rsid w:val="002B2CFA"/>
    <w:rsid w:val="002B4BF7"/>
    <w:rsid w:val="002B5AEC"/>
    <w:rsid w:val="002B5E4F"/>
    <w:rsid w:val="002B6858"/>
    <w:rsid w:val="002B72C0"/>
    <w:rsid w:val="002C0586"/>
    <w:rsid w:val="002C0BCA"/>
    <w:rsid w:val="002C0F87"/>
    <w:rsid w:val="002C1069"/>
    <w:rsid w:val="002C225C"/>
    <w:rsid w:val="002C372C"/>
    <w:rsid w:val="002C4D98"/>
    <w:rsid w:val="002C6347"/>
    <w:rsid w:val="002C7ACF"/>
    <w:rsid w:val="002C7B8E"/>
    <w:rsid w:val="002C7F65"/>
    <w:rsid w:val="002D1C29"/>
    <w:rsid w:val="002D1CB2"/>
    <w:rsid w:val="002D25AA"/>
    <w:rsid w:val="002D2815"/>
    <w:rsid w:val="002D2AC1"/>
    <w:rsid w:val="002D50A4"/>
    <w:rsid w:val="002D6733"/>
    <w:rsid w:val="002D6CF7"/>
    <w:rsid w:val="002D7403"/>
    <w:rsid w:val="002E21DC"/>
    <w:rsid w:val="002E22AE"/>
    <w:rsid w:val="002E2A8E"/>
    <w:rsid w:val="002E3DDB"/>
    <w:rsid w:val="002E43F1"/>
    <w:rsid w:val="002E4E3B"/>
    <w:rsid w:val="002E4F31"/>
    <w:rsid w:val="002E51D8"/>
    <w:rsid w:val="002E5693"/>
    <w:rsid w:val="002E572F"/>
    <w:rsid w:val="002E616A"/>
    <w:rsid w:val="002E7872"/>
    <w:rsid w:val="002F087F"/>
    <w:rsid w:val="002F0DE4"/>
    <w:rsid w:val="002F24A1"/>
    <w:rsid w:val="002F2F3B"/>
    <w:rsid w:val="002F40F9"/>
    <w:rsid w:val="002F5A3F"/>
    <w:rsid w:val="002F5C0E"/>
    <w:rsid w:val="002F7750"/>
    <w:rsid w:val="002F7D52"/>
    <w:rsid w:val="002F7D6D"/>
    <w:rsid w:val="003003F6"/>
    <w:rsid w:val="00302609"/>
    <w:rsid w:val="00302B64"/>
    <w:rsid w:val="00304A35"/>
    <w:rsid w:val="00305A57"/>
    <w:rsid w:val="00305DE6"/>
    <w:rsid w:val="00306BB7"/>
    <w:rsid w:val="0030766D"/>
    <w:rsid w:val="00310B5F"/>
    <w:rsid w:val="00310D4B"/>
    <w:rsid w:val="003112BB"/>
    <w:rsid w:val="00311316"/>
    <w:rsid w:val="0031144C"/>
    <w:rsid w:val="00311875"/>
    <w:rsid w:val="00313685"/>
    <w:rsid w:val="0031384C"/>
    <w:rsid w:val="00314208"/>
    <w:rsid w:val="003143CA"/>
    <w:rsid w:val="003148C3"/>
    <w:rsid w:val="00316699"/>
    <w:rsid w:val="0031692D"/>
    <w:rsid w:val="00316A47"/>
    <w:rsid w:val="00316A97"/>
    <w:rsid w:val="00317247"/>
    <w:rsid w:val="00320B77"/>
    <w:rsid w:val="00320D1A"/>
    <w:rsid w:val="003216D2"/>
    <w:rsid w:val="003237BD"/>
    <w:rsid w:val="0032544A"/>
    <w:rsid w:val="00326631"/>
    <w:rsid w:val="00326B1E"/>
    <w:rsid w:val="00326CB2"/>
    <w:rsid w:val="00330B51"/>
    <w:rsid w:val="00331090"/>
    <w:rsid w:val="00331635"/>
    <w:rsid w:val="00331905"/>
    <w:rsid w:val="00331ED3"/>
    <w:rsid w:val="00332A0A"/>
    <w:rsid w:val="003347D3"/>
    <w:rsid w:val="003355BB"/>
    <w:rsid w:val="003368F5"/>
    <w:rsid w:val="00337F78"/>
    <w:rsid w:val="00340354"/>
    <w:rsid w:val="003408AF"/>
    <w:rsid w:val="00340BE9"/>
    <w:rsid w:val="00340D1E"/>
    <w:rsid w:val="00340EBE"/>
    <w:rsid w:val="00341019"/>
    <w:rsid w:val="0034325D"/>
    <w:rsid w:val="003439E5"/>
    <w:rsid w:val="003442D8"/>
    <w:rsid w:val="0034452C"/>
    <w:rsid w:val="00344DD1"/>
    <w:rsid w:val="003471FA"/>
    <w:rsid w:val="00350F21"/>
    <w:rsid w:val="003528D4"/>
    <w:rsid w:val="00353588"/>
    <w:rsid w:val="00354FA6"/>
    <w:rsid w:val="003559BB"/>
    <w:rsid w:val="00355DAB"/>
    <w:rsid w:val="00355F5A"/>
    <w:rsid w:val="00356090"/>
    <w:rsid w:val="00356CB8"/>
    <w:rsid w:val="00356DDD"/>
    <w:rsid w:val="00360311"/>
    <w:rsid w:val="003603B4"/>
    <w:rsid w:val="003612BA"/>
    <w:rsid w:val="003614AE"/>
    <w:rsid w:val="00363B12"/>
    <w:rsid w:val="00363C02"/>
    <w:rsid w:val="00367F69"/>
    <w:rsid w:val="00371F6C"/>
    <w:rsid w:val="0037317D"/>
    <w:rsid w:val="00373F4D"/>
    <w:rsid w:val="0037451C"/>
    <w:rsid w:val="0037511E"/>
    <w:rsid w:val="003751D1"/>
    <w:rsid w:val="00375D60"/>
    <w:rsid w:val="00376660"/>
    <w:rsid w:val="00377A35"/>
    <w:rsid w:val="00377B1D"/>
    <w:rsid w:val="003807AB"/>
    <w:rsid w:val="00381E8E"/>
    <w:rsid w:val="003822BC"/>
    <w:rsid w:val="00382916"/>
    <w:rsid w:val="003830E9"/>
    <w:rsid w:val="00383561"/>
    <w:rsid w:val="003845D1"/>
    <w:rsid w:val="00384694"/>
    <w:rsid w:val="00385197"/>
    <w:rsid w:val="0038528E"/>
    <w:rsid w:val="0038677A"/>
    <w:rsid w:val="0038694A"/>
    <w:rsid w:val="003871EB"/>
    <w:rsid w:val="003874CF"/>
    <w:rsid w:val="0038783A"/>
    <w:rsid w:val="00390011"/>
    <w:rsid w:val="00390693"/>
    <w:rsid w:val="00390E5B"/>
    <w:rsid w:val="003912C9"/>
    <w:rsid w:val="00391428"/>
    <w:rsid w:val="00391460"/>
    <w:rsid w:val="00393FD2"/>
    <w:rsid w:val="00395BDA"/>
    <w:rsid w:val="00395CAC"/>
    <w:rsid w:val="0039738A"/>
    <w:rsid w:val="00397A2C"/>
    <w:rsid w:val="003A01BE"/>
    <w:rsid w:val="003A0FC1"/>
    <w:rsid w:val="003A28EC"/>
    <w:rsid w:val="003A3E90"/>
    <w:rsid w:val="003A4415"/>
    <w:rsid w:val="003A5FD3"/>
    <w:rsid w:val="003A611A"/>
    <w:rsid w:val="003A70D9"/>
    <w:rsid w:val="003B0464"/>
    <w:rsid w:val="003B05FE"/>
    <w:rsid w:val="003B098A"/>
    <w:rsid w:val="003B0E71"/>
    <w:rsid w:val="003B158C"/>
    <w:rsid w:val="003B1F1A"/>
    <w:rsid w:val="003B2867"/>
    <w:rsid w:val="003B4EAE"/>
    <w:rsid w:val="003B5285"/>
    <w:rsid w:val="003B565C"/>
    <w:rsid w:val="003C1DA1"/>
    <w:rsid w:val="003C4E79"/>
    <w:rsid w:val="003C52E7"/>
    <w:rsid w:val="003C69D9"/>
    <w:rsid w:val="003D020D"/>
    <w:rsid w:val="003D11C6"/>
    <w:rsid w:val="003D3827"/>
    <w:rsid w:val="003D452A"/>
    <w:rsid w:val="003E06A4"/>
    <w:rsid w:val="003E27CB"/>
    <w:rsid w:val="003E2A58"/>
    <w:rsid w:val="003E2D94"/>
    <w:rsid w:val="003E39AA"/>
    <w:rsid w:val="003E454A"/>
    <w:rsid w:val="003E5F15"/>
    <w:rsid w:val="003E6DA2"/>
    <w:rsid w:val="003E7E74"/>
    <w:rsid w:val="003E7EE0"/>
    <w:rsid w:val="003F15A7"/>
    <w:rsid w:val="003F19E6"/>
    <w:rsid w:val="003F1C03"/>
    <w:rsid w:val="003F2C1A"/>
    <w:rsid w:val="003F41BB"/>
    <w:rsid w:val="003F4441"/>
    <w:rsid w:val="003F55CA"/>
    <w:rsid w:val="003F6CC6"/>
    <w:rsid w:val="003F775E"/>
    <w:rsid w:val="003F77E3"/>
    <w:rsid w:val="003F7856"/>
    <w:rsid w:val="003F7A69"/>
    <w:rsid w:val="003F7FCC"/>
    <w:rsid w:val="004002F8"/>
    <w:rsid w:val="00401093"/>
    <w:rsid w:val="00402C7F"/>
    <w:rsid w:val="00402C8A"/>
    <w:rsid w:val="00402EFC"/>
    <w:rsid w:val="00403A22"/>
    <w:rsid w:val="00403D65"/>
    <w:rsid w:val="00404005"/>
    <w:rsid w:val="004040E8"/>
    <w:rsid w:val="00404411"/>
    <w:rsid w:val="00404506"/>
    <w:rsid w:val="004054FC"/>
    <w:rsid w:val="00406147"/>
    <w:rsid w:val="004072DC"/>
    <w:rsid w:val="00407E7F"/>
    <w:rsid w:val="00410841"/>
    <w:rsid w:val="00411938"/>
    <w:rsid w:val="0041365E"/>
    <w:rsid w:val="0041406A"/>
    <w:rsid w:val="00415BC6"/>
    <w:rsid w:val="004217FD"/>
    <w:rsid w:val="00422723"/>
    <w:rsid w:val="004228EA"/>
    <w:rsid w:val="00422E82"/>
    <w:rsid w:val="00423B9E"/>
    <w:rsid w:val="00423DA8"/>
    <w:rsid w:val="00424381"/>
    <w:rsid w:val="0042491C"/>
    <w:rsid w:val="00424FC3"/>
    <w:rsid w:val="00425151"/>
    <w:rsid w:val="00425ABB"/>
    <w:rsid w:val="00426DF8"/>
    <w:rsid w:val="004270E9"/>
    <w:rsid w:val="0042725E"/>
    <w:rsid w:val="00427355"/>
    <w:rsid w:val="004277B9"/>
    <w:rsid w:val="004300AE"/>
    <w:rsid w:val="00432CBB"/>
    <w:rsid w:val="00432E1B"/>
    <w:rsid w:val="00440FBD"/>
    <w:rsid w:val="00441344"/>
    <w:rsid w:val="004434BF"/>
    <w:rsid w:val="004440FD"/>
    <w:rsid w:val="004449CB"/>
    <w:rsid w:val="00444BE2"/>
    <w:rsid w:val="00445AA4"/>
    <w:rsid w:val="00445DEC"/>
    <w:rsid w:val="004471F9"/>
    <w:rsid w:val="00447B47"/>
    <w:rsid w:val="00447BA2"/>
    <w:rsid w:val="00450EAF"/>
    <w:rsid w:val="0045270A"/>
    <w:rsid w:val="00453AAC"/>
    <w:rsid w:val="004541E4"/>
    <w:rsid w:val="004556F1"/>
    <w:rsid w:val="0045672F"/>
    <w:rsid w:val="00457432"/>
    <w:rsid w:val="0046131A"/>
    <w:rsid w:val="00462094"/>
    <w:rsid w:val="004627F3"/>
    <w:rsid w:val="00462BA7"/>
    <w:rsid w:val="004632CA"/>
    <w:rsid w:val="004634BA"/>
    <w:rsid w:val="00463C67"/>
    <w:rsid w:val="00463F4F"/>
    <w:rsid w:val="004647C6"/>
    <w:rsid w:val="00465550"/>
    <w:rsid w:val="00465953"/>
    <w:rsid w:val="00465EC1"/>
    <w:rsid w:val="00466C6C"/>
    <w:rsid w:val="00466DB2"/>
    <w:rsid w:val="00467644"/>
    <w:rsid w:val="00470316"/>
    <w:rsid w:val="00470F7B"/>
    <w:rsid w:val="0047167C"/>
    <w:rsid w:val="00473CE7"/>
    <w:rsid w:val="00474A98"/>
    <w:rsid w:val="00475D9E"/>
    <w:rsid w:val="004772B5"/>
    <w:rsid w:val="00481301"/>
    <w:rsid w:val="00481356"/>
    <w:rsid w:val="004824EC"/>
    <w:rsid w:val="00482518"/>
    <w:rsid w:val="00483AAA"/>
    <w:rsid w:val="0048686B"/>
    <w:rsid w:val="00487695"/>
    <w:rsid w:val="0049017E"/>
    <w:rsid w:val="0049076F"/>
    <w:rsid w:val="0049323E"/>
    <w:rsid w:val="00493E3E"/>
    <w:rsid w:val="00494FD2"/>
    <w:rsid w:val="00497464"/>
    <w:rsid w:val="004A0DE9"/>
    <w:rsid w:val="004A4D9E"/>
    <w:rsid w:val="004A54EF"/>
    <w:rsid w:val="004A6457"/>
    <w:rsid w:val="004A6D4F"/>
    <w:rsid w:val="004A7152"/>
    <w:rsid w:val="004A76F8"/>
    <w:rsid w:val="004B129A"/>
    <w:rsid w:val="004B259F"/>
    <w:rsid w:val="004B2AF6"/>
    <w:rsid w:val="004B3DC8"/>
    <w:rsid w:val="004B3DE6"/>
    <w:rsid w:val="004B62EA"/>
    <w:rsid w:val="004B6DF2"/>
    <w:rsid w:val="004B709E"/>
    <w:rsid w:val="004C19E5"/>
    <w:rsid w:val="004C1D9A"/>
    <w:rsid w:val="004C3F73"/>
    <w:rsid w:val="004C4103"/>
    <w:rsid w:val="004C4F0E"/>
    <w:rsid w:val="004C592B"/>
    <w:rsid w:val="004C7558"/>
    <w:rsid w:val="004C77E1"/>
    <w:rsid w:val="004D01CC"/>
    <w:rsid w:val="004D07AF"/>
    <w:rsid w:val="004D1A18"/>
    <w:rsid w:val="004D71E6"/>
    <w:rsid w:val="004D71F6"/>
    <w:rsid w:val="004D7A05"/>
    <w:rsid w:val="004E05D3"/>
    <w:rsid w:val="004E13C6"/>
    <w:rsid w:val="004E14DB"/>
    <w:rsid w:val="004E1C4F"/>
    <w:rsid w:val="004E35CB"/>
    <w:rsid w:val="004E3AE4"/>
    <w:rsid w:val="004E3FCD"/>
    <w:rsid w:val="004E3FEA"/>
    <w:rsid w:val="004E4703"/>
    <w:rsid w:val="004E473C"/>
    <w:rsid w:val="004E4D2A"/>
    <w:rsid w:val="004E5432"/>
    <w:rsid w:val="004E5620"/>
    <w:rsid w:val="004E5E04"/>
    <w:rsid w:val="004E5E99"/>
    <w:rsid w:val="004E6432"/>
    <w:rsid w:val="004F015D"/>
    <w:rsid w:val="004F1465"/>
    <w:rsid w:val="004F219F"/>
    <w:rsid w:val="004F3439"/>
    <w:rsid w:val="004F3ADE"/>
    <w:rsid w:val="004F48C4"/>
    <w:rsid w:val="004F61ED"/>
    <w:rsid w:val="004F6B2B"/>
    <w:rsid w:val="004F6B53"/>
    <w:rsid w:val="004F70B4"/>
    <w:rsid w:val="005001BF"/>
    <w:rsid w:val="00502AE7"/>
    <w:rsid w:val="00502B62"/>
    <w:rsid w:val="0050306C"/>
    <w:rsid w:val="00505141"/>
    <w:rsid w:val="005067FD"/>
    <w:rsid w:val="00507B0E"/>
    <w:rsid w:val="00510092"/>
    <w:rsid w:val="00510C9E"/>
    <w:rsid w:val="00511306"/>
    <w:rsid w:val="00512A9F"/>
    <w:rsid w:val="00513F41"/>
    <w:rsid w:val="0051515C"/>
    <w:rsid w:val="00515A5F"/>
    <w:rsid w:val="005216D0"/>
    <w:rsid w:val="005237E6"/>
    <w:rsid w:val="00523DD3"/>
    <w:rsid w:val="00523FFA"/>
    <w:rsid w:val="00524220"/>
    <w:rsid w:val="00526787"/>
    <w:rsid w:val="00526F71"/>
    <w:rsid w:val="005274C0"/>
    <w:rsid w:val="00527860"/>
    <w:rsid w:val="00530781"/>
    <w:rsid w:val="005314DB"/>
    <w:rsid w:val="005330BA"/>
    <w:rsid w:val="0053317C"/>
    <w:rsid w:val="005346A6"/>
    <w:rsid w:val="00535549"/>
    <w:rsid w:val="00536ECF"/>
    <w:rsid w:val="00537EA5"/>
    <w:rsid w:val="005401D2"/>
    <w:rsid w:val="00540832"/>
    <w:rsid w:val="005437AF"/>
    <w:rsid w:val="00543966"/>
    <w:rsid w:val="00543BCE"/>
    <w:rsid w:val="00544CAF"/>
    <w:rsid w:val="00545BC1"/>
    <w:rsid w:val="0054630C"/>
    <w:rsid w:val="005466D7"/>
    <w:rsid w:val="0054679F"/>
    <w:rsid w:val="00546A56"/>
    <w:rsid w:val="005519B4"/>
    <w:rsid w:val="00551C2D"/>
    <w:rsid w:val="005525D7"/>
    <w:rsid w:val="0055300D"/>
    <w:rsid w:val="00553164"/>
    <w:rsid w:val="00555C3D"/>
    <w:rsid w:val="00561890"/>
    <w:rsid w:val="00563798"/>
    <w:rsid w:val="00564637"/>
    <w:rsid w:val="00565A2F"/>
    <w:rsid w:val="00566498"/>
    <w:rsid w:val="00567309"/>
    <w:rsid w:val="005676D2"/>
    <w:rsid w:val="0057093F"/>
    <w:rsid w:val="00570D76"/>
    <w:rsid w:val="005728BA"/>
    <w:rsid w:val="005743BF"/>
    <w:rsid w:val="00580150"/>
    <w:rsid w:val="005816C9"/>
    <w:rsid w:val="00581F43"/>
    <w:rsid w:val="00582718"/>
    <w:rsid w:val="00582EAC"/>
    <w:rsid w:val="005840C8"/>
    <w:rsid w:val="00584344"/>
    <w:rsid w:val="005873B6"/>
    <w:rsid w:val="00587666"/>
    <w:rsid w:val="0058794F"/>
    <w:rsid w:val="00590BBD"/>
    <w:rsid w:val="0059152C"/>
    <w:rsid w:val="005929E6"/>
    <w:rsid w:val="00592AB8"/>
    <w:rsid w:val="005936FD"/>
    <w:rsid w:val="00594307"/>
    <w:rsid w:val="00594759"/>
    <w:rsid w:val="00594F5B"/>
    <w:rsid w:val="00595444"/>
    <w:rsid w:val="00595532"/>
    <w:rsid w:val="005960DE"/>
    <w:rsid w:val="005A0A3F"/>
    <w:rsid w:val="005A0A45"/>
    <w:rsid w:val="005A20E5"/>
    <w:rsid w:val="005A230E"/>
    <w:rsid w:val="005A2813"/>
    <w:rsid w:val="005A2F6A"/>
    <w:rsid w:val="005A30C5"/>
    <w:rsid w:val="005A441B"/>
    <w:rsid w:val="005A610F"/>
    <w:rsid w:val="005A6217"/>
    <w:rsid w:val="005A76EE"/>
    <w:rsid w:val="005A7BA3"/>
    <w:rsid w:val="005B024E"/>
    <w:rsid w:val="005B1137"/>
    <w:rsid w:val="005B1DDE"/>
    <w:rsid w:val="005B2B4F"/>
    <w:rsid w:val="005B5124"/>
    <w:rsid w:val="005B5277"/>
    <w:rsid w:val="005B6289"/>
    <w:rsid w:val="005B69E6"/>
    <w:rsid w:val="005B71BD"/>
    <w:rsid w:val="005B7FA5"/>
    <w:rsid w:val="005C3A7C"/>
    <w:rsid w:val="005C3D6B"/>
    <w:rsid w:val="005C42F2"/>
    <w:rsid w:val="005C4D59"/>
    <w:rsid w:val="005C618F"/>
    <w:rsid w:val="005C6470"/>
    <w:rsid w:val="005C70F2"/>
    <w:rsid w:val="005D168A"/>
    <w:rsid w:val="005D24BD"/>
    <w:rsid w:val="005D3CEC"/>
    <w:rsid w:val="005D47EB"/>
    <w:rsid w:val="005D52E9"/>
    <w:rsid w:val="005E0101"/>
    <w:rsid w:val="005E10FA"/>
    <w:rsid w:val="005E1D44"/>
    <w:rsid w:val="005E20F0"/>
    <w:rsid w:val="005E51D7"/>
    <w:rsid w:val="005E586F"/>
    <w:rsid w:val="005F05FF"/>
    <w:rsid w:val="005F062F"/>
    <w:rsid w:val="005F06D9"/>
    <w:rsid w:val="005F1BB5"/>
    <w:rsid w:val="005F207F"/>
    <w:rsid w:val="005F3A26"/>
    <w:rsid w:val="005F3AA7"/>
    <w:rsid w:val="005F48F0"/>
    <w:rsid w:val="005F5470"/>
    <w:rsid w:val="005F56E4"/>
    <w:rsid w:val="005F5805"/>
    <w:rsid w:val="005F64F2"/>
    <w:rsid w:val="005F7B36"/>
    <w:rsid w:val="00602D77"/>
    <w:rsid w:val="00604E1A"/>
    <w:rsid w:val="006059BC"/>
    <w:rsid w:val="00606A71"/>
    <w:rsid w:val="00606B57"/>
    <w:rsid w:val="00610205"/>
    <w:rsid w:val="0061060D"/>
    <w:rsid w:val="006109A4"/>
    <w:rsid w:val="00610DCC"/>
    <w:rsid w:val="00612614"/>
    <w:rsid w:val="006128F8"/>
    <w:rsid w:val="006132F3"/>
    <w:rsid w:val="00615D8F"/>
    <w:rsid w:val="00617757"/>
    <w:rsid w:val="00620459"/>
    <w:rsid w:val="00620492"/>
    <w:rsid w:val="00620972"/>
    <w:rsid w:val="00620FF8"/>
    <w:rsid w:val="006218E7"/>
    <w:rsid w:val="006221CC"/>
    <w:rsid w:val="006233A6"/>
    <w:rsid w:val="0062429E"/>
    <w:rsid w:val="00624ACC"/>
    <w:rsid w:val="00624C56"/>
    <w:rsid w:val="006250AC"/>
    <w:rsid w:val="00625315"/>
    <w:rsid w:val="00625EF0"/>
    <w:rsid w:val="00625F70"/>
    <w:rsid w:val="00626F03"/>
    <w:rsid w:val="00627848"/>
    <w:rsid w:val="00630130"/>
    <w:rsid w:val="006305A1"/>
    <w:rsid w:val="00630991"/>
    <w:rsid w:val="00632020"/>
    <w:rsid w:val="00632EEC"/>
    <w:rsid w:val="00635E15"/>
    <w:rsid w:val="00636060"/>
    <w:rsid w:val="00636C49"/>
    <w:rsid w:val="00640291"/>
    <w:rsid w:val="00641809"/>
    <w:rsid w:val="00641AC2"/>
    <w:rsid w:val="00642C27"/>
    <w:rsid w:val="00644389"/>
    <w:rsid w:val="0064449F"/>
    <w:rsid w:val="006447C2"/>
    <w:rsid w:val="00644FE1"/>
    <w:rsid w:val="00645E95"/>
    <w:rsid w:val="00646070"/>
    <w:rsid w:val="0064709C"/>
    <w:rsid w:val="006470EF"/>
    <w:rsid w:val="006477DE"/>
    <w:rsid w:val="00647F59"/>
    <w:rsid w:val="00650A17"/>
    <w:rsid w:val="00650C3C"/>
    <w:rsid w:val="006522CE"/>
    <w:rsid w:val="0065289D"/>
    <w:rsid w:val="006547F2"/>
    <w:rsid w:val="006567C2"/>
    <w:rsid w:val="006575C8"/>
    <w:rsid w:val="006578CC"/>
    <w:rsid w:val="00660204"/>
    <w:rsid w:val="006605EA"/>
    <w:rsid w:val="00661267"/>
    <w:rsid w:val="00661CC6"/>
    <w:rsid w:val="00662FBC"/>
    <w:rsid w:val="006647D8"/>
    <w:rsid w:val="00666693"/>
    <w:rsid w:val="006672F1"/>
    <w:rsid w:val="00667483"/>
    <w:rsid w:val="00667D0D"/>
    <w:rsid w:val="0067107D"/>
    <w:rsid w:val="00671758"/>
    <w:rsid w:val="006728B3"/>
    <w:rsid w:val="00672D16"/>
    <w:rsid w:val="00672EC3"/>
    <w:rsid w:val="0067303E"/>
    <w:rsid w:val="00673971"/>
    <w:rsid w:val="00674C1A"/>
    <w:rsid w:val="00675113"/>
    <w:rsid w:val="0067690F"/>
    <w:rsid w:val="006770FB"/>
    <w:rsid w:val="006778D8"/>
    <w:rsid w:val="00680836"/>
    <w:rsid w:val="006809E1"/>
    <w:rsid w:val="00681C9F"/>
    <w:rsid w:val="00681F6E"/>
    <w:rsid w:val="0068203F"/>
    <w:rsid w:val="00683408"/>
    <w:rsid w:val="006866B7"/>
    <w:rsid w:val="00686AA1"/>
    <w:rsid w:val="00686ACB"/>
    <w:rsid w:val="00687C88"/>
    <w:rsid w:val="00690E28"/>
    <w:rsid w:val="00692543"/>
    <w:rsid w:val="006928BB"/>
    <w:rsid w:val="00693F3E"/>
    <w:rsid w:val="00695461"/>
    <w:rsid w:val="00696298"/>
    <w:rsid w:val="00697389"/>
    <w:rsid w:val="006A08C4"/>
    <w:rsid w:val="006A1B59"/>
    <w:rsid w:val="006A1D43"/>
    <w:rsid w:val="006A1E21"/>
    <w:rsid w:val="006A22B6"/>
    <w:rsid w:val="006A286B"/>
    <w:rsid w:val="006A2DA9"/>
    <w:rsid w:val="006A4FFA"/>
    <w:rsid w:val="006A5127"/>
    <w:rsid w:val="006A5F32"/>
    <w:rsid w:val="006A7A12"/>
    <w:rsid w:val="006B1640"/>
    <w:rsid w:val="006B48D4"/>
    <w:rsid w:val="006B4D70"/>
    <w:rsid w:val="006B689E"/>
    <w:rsid w:val="006B6B14"/>
    <w:rsid w:val="006B7355"/>
    <w:rsid w:val="006C076D"/>
    <w:rsid w:val="006C11EA"/>
    <w:rsid w:val="006C15B7"/>
    <w:rsid w:val="006C2AC8"/>
    <w:rsid w:val="006C2D57"/>
    <w:rsid w:val="006C3835"/>
    <w:rsid w:val="006C5D32"/>
    <w:rsid w:val="006D1086"/>
    <w:rsid w:val="006D4265"/>
    <w:rsid w:val="006D593A"/>
    <w:rsid w:val="006D6F5F"/>
    <w:rsid w:val="006E0ACF"/>
    <w:rsid w:val="006E0D1C"/>
    <w:rsid w:val="006E1BBB"/>
    <w:rsid w:val="006E1D8B"/>
    <w:rsid w:val="006E4A51"/>
    <w:rsid w:val="006E55BA"/>
    <w:rsid w:val="006E5E04"/>
    <w:rsid w:val="006E6661"/>
    <w:rsid w:val="006E6EB3"/>
    <w:rsid w:val="006F1592"/>
    <w:rsid w:val="006F2789"/>
    <w:rsid w:val="006F32C6"/>
    <w:rsid w:val="006F34DF"/>
    <w:rsid w:val="006F3DF1"/>
    <w:rsid w:val="006F55A8"/>
    <w:rsid w:val="006F588B"/>
    <w:rsid w:val="006F5EC7"/>
    <w:rsid w:val="007009FA"/>
    <w:rsid w:val="00701DBF"/>
    <w:rsid w:val="007027FA"/>
    <w:rsid w:val="00702B4A"/>
    <w:rsid w:val="00702C14"/>
    <w:rsid w:val="00703D38"/>
    <w:rsid w:val="00703E83"/>
    <w:rsid w:val="00704A33"/>
    <w:rsid w:val="00706043"/>
    <w:rsid w:val="0070697F"/>
    <w:rsid w:val="00707AA8"/>
    <w:rsid w:val="00707E85"/>
    <w:rsid w:val="00710160"/>
    <w:rsid w:val="00710792"/>
    <w:rsid w:val="00710E32"/>
    <w:rsid w:val="00711085"/>
    <w:rsid w:val="0071191F"/>
    <w:rsid w:val="00711A88"/>
    <w:rsid w:val="00711CD3"/>
    <w:rsid w:val="0071209E"/>
    <w:rsid w:val="0071263F"/>
    <w:rsid w:val="00713876"/>
    <w:rsid w:val="00714459"/>
    <w:rsid w:val="007145B9"/>
    <w:rsid w:val="00714E50"/>
    <w:rsid w:val="0071576A"/>
    <w:rsid w:val="00715964"/>
    <w:rsid w:val="00715A3E"/>
    <w:rsid w:val="00717300"/>
    <w:rsid w:val="007175C4"/>
    <w:rsid w:val="007201CC"/>
    <w:rsid w:val="00720B0B"/>
    <w:rsid w:val="00721B0B"/>
    <w:rsid w:val="00722E90"/>
    <w:rsid w:val="00723D2D"/>
    <w:rsid w:val="00723FF8"/>
    <w:rsid w:val="007244B9"/>
    <w:rsid w:val="00724E46"/>
    <w:rsid w:val="00730B8E"/>
    <w:rsid w:val="0073130B"/>
    <w:rsid w:val="0073210D"/>
    <w:rsid w:val="00732EDB"/>
    <w:rsid w:val="00733D5C"/>
    <w:rsid w:val="007357AB"/>
    <w:rsid w:val="0073596E"/>
    <w:rsid w:val="00735BA7"/>
    <w:rsid w:val="007361EA"/>
    <w:rsid w:val="00740628"/>
    <w:rsid w:val="00742A87"/>
    <w:rsid w:val="00743439"/>
    <w:rsid w:val="00743841"/>
    <w:rsid w:val="007439E5"/>
    <w:rsid w:val="00744467"/>
    <w:rsid w:val="0074488C"/>
    <w:rsid w:val="00747726"/>
    <w:rsid w:val="00751DBA"/>
    <w:rsid w:val="00752C63"/>
    <w:rsid w:val="00752EF2"/>
    <w:rsid w:val="00753AB9"/>
    <w:rsid w:val="00754074"/>
    <w:rsid w:val="00754F14"/>
    <w:rsid w:val="00755DA1"/>
    <w:rsid w:val="00761113"/>
    <w:rsid w:val="00762AD0"/>
    <w:rsid w:val="007631C9"/>
    <w:rsid w:val="0076345E"/>
    <w:rsid w:val="00764E02"/>
    <w:rsid w:val="00765408"/>
    <w:rsid w:val="007665BB"/>
    <w:rsid w:val="00766866"/>
    <w:rsid w:val="0076688C"/>
    <w:rsid w:val="0077028B"/>
    <w:rsid w:val="00772013"/>
    <w:rsid w:val="007727E5"/>
    <w:rsid w:val="00773E7A"/>
    <w:rsid w:val="00774789"/>
    <w:rsid w:val="00774C42"/>
    <w:rsid w:val="00775013"/>
    <w:rsid w:val="00777CA3"/>
    <w:rsid w:val="007809DA"/>
    <w:rsid w:val="0078267C"/>
    <w:rsid w:val="007836AF"/>
    <w:rsid w:val="007837A3"/>
    <w:rsid w:val="007852D8"/>
    <w:rsid w:val="00785D28"/>
    <w:rsid w:val="007865A1"/>
    <w:rsid w:val="007866E6"/>
    <w:rsid w:val="007867CF"/>
    <w:rsid w:val="007908E3"/>
    <w:rsid w:val="0079168C"/>
    <w:rsid w:val="00791894"/>
    <w:rsid w:val="00791EE4"/>
    <w:rsid w:val="00792B7E"/>
    <w:rsid w:val="00793E1F"/>
    <w:rsid w:val="00795E6C"/>
    <w:rsid w:val="00795FFF"/>
    <w:rsid w:val="00796072"/>
    <w:rsid w:val="007963E5"/>
    <w:rsid w:val="00796A01"/>
    <w:rsid w:val="00796EAF"/>
    <w:rsid w:val="007979A4"/>
    <w:rsid w:val="007A19F8"/>
    <w:rsid w:val="007A2428"/>
    <w:rsid w:val="007A2D3D"/>
    <w:rsid w:val="007A3065"/>
    <w:rsid w:val="007A50DD"/>
    <w:rsid w:val="007A596E"/>
    <w:rsid w:val="007A6815"/>
    <w:rsid w:val="007A7D93"/>
    <w:rsid w:val="007B09CC"/>
    <w:rsid w:val="007B2F1E"/>
    <w:rsid w:val="007B490B"/>
    <w:rsid w:val="007B4CD2"/>
    <w:rsid w:val="007C1608"/>
    <w:rsid w:val="007C6FEC"/>
    <w:rsid w:val="007D0C2B"/>
    <w:rsid w:val="007D0FD0"/>
    <w:rsid w:val="007D3610"/>
    <w:rsid w:val="007D3CCF"/>
    <w:rsid w:val="007D3D10"/>
    <w:rsid w:val="007D3EFC"/>
    <w:rsid w:val="007D45DB"/>
    <w:rsid w:val="007D5764"/>
    <w:rsid w:val="007D5978"/>
    <w:rsid w:val="007D6625"/>
    <w:rsid w:val="007E0D82"/>
    <w:rsid w:val="007E199C"/>
    <w:rsid w:val="007E1B3C"/>
    <w:rsid w:val="007E23DE"/>
    <w:rsid w:val="007E3A62"/>
    <w:rsid w:val="007E5585"/>
    <w:rsid w:val="007F0C9E"/>
    <w:rsid w:val="007F1778"/>
    <w:rsid w:val="007F3616"/>
    <w:rsid w:val="007F3EF6"/>
    <w:rsid w:val="007F5352"/>
    <w:rsid w:val="007F568B"/>
    <w:rsid w:val="007F5768"/>
    <w:rsid w:val="007F620C"/>
    <w:rsid w:val="007F6403"/>
    <w:rsid w:val="007F6E52"/>
    <w:rsid w:val="00800342"/>
    <w:rsid w:val="008013AC"/>
    <w:rsid w:val="00801A0E"/>
    <w:rsid w:val="0080209A"/>
    <w:rsid w:val="00802974"/>
    <w:rsid w:val="00802B89"/>
    <w:rsid w:val="008030CB"/>
    <w:rsid w:val="008032C3"/>
    <w:rsid w:val="00804CBE"/>
    <w:rsid w:val="008063DF"/>
    <w:rsid w:val="008070C7"/>
    <w:rsid w:val="0080776A"/>
    <w:rsid w:val="00811E67"/>
    <w:rsid w:val="008125F0"/>
    <w:rsid w:val="0081278B"/>
    <w:rsid w:val="0081452B"/>
    <w:rsid w:val="008149D4"/>
    <w:rsid w:val="0081559D"/>
    <w:rsid w:val="00817B03"/>
    <w:rsid w:val="00820573"/>
    <w:rsid w:val="008205C0"/>
    <w:rsid w:val="00821FEE"/>
    <w:rsid w:val="00822326"/>
    <w:rsid w:val="008226CE"/>
    <w:rsid w:val="00823478"/>
    <w:rsid w:val="00823BB4"/>
    <w:rsid w:val="008249CE"/>
    <w:rsid w:val="0082545A"/>
    <w:rsid w:val="00825CD9"/>
    <w:rsid w:val="00831D62"/>
    <w:rsid w:val="00832940"/>
    <w:rsid w:val="00832951"/>
    <w:rsid w:val="00832BB1"/>
    <w:rsid w:val="00833752"/>
    <w:rsid w:val="00834496"/>
    <w:rsid w:val="00834501"/>
    <w:rsid w:val="00834A18"/>
    <w:rsid w:val="00834A39"/>
    <w:rsid w:val="00834D5B"/>
    <w:rsid w:val="00834FB2"/>
    <w:rsid w:val="008352DF"/>
    <w:rsid w:val="008357CA"/>
    <w:rsid w:val="00836A89"/>
    <w:rsid w:val="00844A5C"/>
    <w:rsid w:val="00845107"/>
    <w:rsid w:val="00845828"/>
    <w:rsid w:val="008465C5"/>
    <w:rsid w:val="0085217A"/>
    <w:rsid w:val="0085250F"/>
    <w:rsid w:val="00853246"/>
    <w:rsid w:val="0085349E"/>
    <w:rsid w:val="00854443"/>
    <w:rsid w:val="008545D0"/>
    <w:rsid w:val="008546A0"/>
    <w:rsid w:val="00854DE8"/>
    <w:rsid w:val="00855943"/>
    <w:rsid w:val="00861302"/>
    <w:rsid w:val="0086188A"/>
    <w:rsid w:val="00862D02"/>
    <w:rsid w:val="00864C2D"/>
    <w:rsid w:val="00865AAC"/>
    <w:rsid w:val="00865CBD"/>
    <w:rsid w:val="00870139"/>
    <w:rsid w:val="008718F8"/>
    <w:rsid w:val="00872525"/>
    <w:rsid w:val="0087259B"/>
    <w:rsid w:val="00872F48"/>
    <w:rsid w:val="00873CF4"/>
    <w:rsid w:val="008748E9"/>
    <w:rsid w:val="008753F9"/>
    <w:rsid w:val="00876189"/>
    <w:rsid w:val="00877737"/>
    <w:rsid w:val="008814C6"/>
    <w:rsid w:val="0088168B"/>
    <w:rsid w:val="008835B5"/>
    <w:rsid w:val="00883E26"/>
    <w:rsid w:val="00883F4E"/>
    <w:rsid w:val="00883FEC"/>
    <w:rsid w:val="00884170"/>
    <w:rsid w:val="008841AB"/>
    <w:rsid w:val="008843DA"/>
    <w:rsid w:val="00886625"/>
    <w:rsid w:val="00887868"/>
    <w:rsid w:val="00890270"/>
    <w:rsid w:val="00891A33"/>
    <w:rsid w:val="008920E8"/>
    <w:rsid w:val="008927EB"/>
    <w:rsid w:val="0089320B"/>
    <w:rsid w:val="00893539"/>
    <w:rsid w:val="00893C9D"/>
    <w:rsid w:val="00893CB4"/>
    <w:rsid w:val="00893ED2"/>
    <w:rsid w:val="008945DF"/>
    <w:rsid w:val="00895755"/>
    <w:rsid w:val="00895DDE"/>
    <w:rsid w:val="008970AB"/>
    <w:rsid w:val="008973FC"/>
    <w:rsid w:val="00897B21"/>
    <w:rsid w:val="008A06FB"/>
    <w:rsid w:val="008A1F7C"/>
    <w:rsid w:val="008A3700"/>
    <w:rsid w:val="008A4703"/>
    <w:rsid w:val="008A4F68"/>
    <w:rsid w:val="008A653D"/>
    <w:rsid w:val="008A72AE"/>
    <w:rsid w:val="008B1AA7"/>
    <w:rsid w:val="008B5079"/>
    <w:rsid w:val="008B515D"/>
    <w:rsid w:val="008B7BE1"/>
    <w:rsid w:val="008C181E"/>
    <w:rsid w:val="008C2898"/>
    <w:rsid w:val="008C3B82"/>
    <w:rsid w:val="008C4F35"/>
    <w:rsid w:val="008C55BF"/>
    <w:rsid w:val="008C581E"/>
    <w:rsid w:val="008D0CB7"/>
    <w:rsid w:val="008D12A5"/>
    <w:rsid w:val="008D2328"/>
    <w:rsid w:val="008D2340"/>
    <w:rsid w:val="008D2561"/>
    <w:rsid w:val="008D2997"/>
    <w:rsid w:val="008D2C87"/>
    <w:rsid w:val="008D30B1"/>
    <w:rsid w:val="008D545D"/>
    <w:rsid w:val="008D58BF"/>
    <w:rsid w:val="008D62A3"/>
    <w:rsid w:val="008D764D"/>
    <w:rsid w:val="008E00A1"/>
    <w:rsid w:val="008E1B45"/>
    <w:rsid w:val="008E223B"/>
    <w:rsid w:val="008E54B7"/>
    <w:rsid w:val="008E72BE"/>
    <w:rsid w:val="008F0C7A"/>
    <w:rsid w:val="008F14E9"/>
    <w:rsid w:val="008F2918"/>
    <w:rsid w:val="008F2F7E"/>
    <w:rsid w:val="008F44ED"/>
    <w:rsid w:val="008F51C1"/>
    <w:rsid w:val="008F55AE"/>
    <w:rsid w:val="008F5C82"/>
    <w:rsid w:val="00900200"/>
    <w:rsid w:val="00900FCC"/>
    <w:rsid w:val="00903420"/>
    <w:rsid w:val="00903B91"/>
    <w:rsid w:val="00903DAD"/>
    <w:rsid w:val="00903FC7"/>
    <w:rsid w:val="00904C47"/>
    <w:rsid w:val="00905AD8"/>
    <w:rsid w:val="00905D56"/>
    <w:rsid w:val="00906A9A"/>
    <w:rsid w:val="00906F29"/>
    <w:rsid w:val="00906F5E"/>
    <w:rsid w:val="009073EE"/>
    <w:rsid w:val="00910B2A"/>
    <w:rsid w:val="00911E24"/>
    <w:rsid w:val="00911F43"/>
    <w:rsid w:val="0091340A"/>
    <w:rsid w:val="0091364D"/>
    <w:rsid w:val="009151BB"/>
    <w:rsid w:val="0091551A"/>
    <w:rsid w:val="009165E2"/>
    <w:rsid w:val="0091689C"/>
    <w:rsid w:val="00916913"/>
    <w:rsid w:val="009175A9"/>
    <w:rsid w:val="00917FBC"/>
    <w:rsid w:val="009211BB"/>
    <w:rsid w:val="0092126E"/>
    <w:rsid w:val="009212BA"/>
    <w:rsid w:val="00923E06"/>
    <w:rsid w:val="00923E5D"/>
    <w:rsid w:val="00924B8A"/>
    <w:rsid w:val="00926256"/>
    <w:rsid w:val="009270F5"/>
    <w:rsid w:val="00930F5A"/>
    <w:rsid w:val="009328B0"/>
    <w:rsid w:val="00932FCB"/>
    <w:rsid w:val="0093408C"/>
    <w:rsid w:val="00935AC7"/>
    <w:rsid w:val="009364CE"/>
    <w:rsid w:val="009366E0"/>
    <w:rsid w:val="00937631"/>
    <w:rsid w:val="00937B3A"/>
    <w:rsid w:val="00937CA3"/>
    <w:rsid w:val="0094327B"/>
    <w:rsid w:val="00943859"/>
    <w:rsid w:val="009452D7"/>
    <w:rsid w:val="00945989"/>
    <w:rsid w:val="00946ECD"/>
    <w:rsid w:val="009509EE"/>
    <w:rsid w:val="00951AF5"/>
    <w:rsid w:val="00953FD7"/>
    <w:rsid w:val="00954011"/>
    <w:rsid w:val="0095408D"/>
    <w:rsid w:val="00955D1E"/>
    <w:rsid w:val="0095606B"/>
    <w:rsid w:val="009564AD"/>
    <w:rsid w:val="0095694E"/>
    <w:rsid w:val="00956D59"/>
    <w:rsid w:val="00957138"/>
    <w:rsid w:val="009578CF"/>
    <w:rsid w:val="00960E49"/>
    <w:rsid w:val="009611C5"/>
    <w:rsid w:val="009615FE"/>
    <w:rsid w:val="00962057"/>
    <w:rsid w:val="00962A87"/>
    <w:rsid w:val="00964598"/>
    <w:rsid w:val="00964946"/>
    <w:rsid w:val="009649DE"/>
    <w:rsid w:val="00965BCB"/>
    <w:rsid w:val="00965C73"/>
    <w:rsid w:val="00966230"/>
    <w:rsid w:val="009674B0"/>
    <w:rsid w:val="0096763D"/>
    <w:rsid w:val="00967815"/>
    <w:rsid w:val="00970848"/>
    <w:rsid w:val="009710F0"/>
    <w:rsid w:val="0097178C"/>
    <w:rsid w:val="00972DA0"/>
    <w:rsid w:val="009730BB"/>
    <w:rsid w:val="009734DD"/>
    <w:rsid w:val="00977754"/>
    <w:rsid w:val="00977766"/>
    <w:rsid w:val="00977AE7"/>
    <w:rsid w:val="00980B5B"/>
    <w:rsid w:val="00981024"/>
    <w:rsid w:val="00982328"/>
    <w:rsid w:val="009847C2"/>
    <w:rsid w:val="009849B8"/>
    <w:rsid w:val="00984E53"/>
    <w:rsid w:val="00984E84"/>
    <w:rsid w:val="00985A40"/>
    <w:rsid w:val="00990002"/>
    <w:rsid w:val="009915BE"/>
    <w:rsid w:val="00992E20"/>
    <w:rsid w:val="0099367A"/>
    <w:rsid w:val="009943ED"/>
    <w:rsid w:val="009943FC"/>
    <w:rsid w:val="00994986"/>
    <w:rsid w:val="00995113"/>
    <w:rsid w:val="00995EE0"/>
    <w:rsid w:val="009967CD"/>
    <w:rsid w:val="00996A7E"/>
    <w:rsid w:val="009A056F"/>
    <w:rsid w:val="009A0DCD"/>
    <w:rsid w:val="009A1688"/>
    <w:rsid w:val="009A22FA"/>
    <w:rsid w:val="009A318C"/>
    <w:rsid w:val="009A44F0"/>
    <w:rsid w:val="009A485C"/>
    <w:rsid w:val="009A4A3F"/>
    <w:rsid w:val="009A50DB"/>
    <w:rsid w:val="009A6023"/>
    <w:rsid w:val="009A64F7"/>
    <w:rsid w:val="009A70FD"/>
    <w:rsid w:val="009A7688"/>
    <w:rsid w:val="009A7B33"/>
    <w:rsid w:val="009A7CFC"/>
    <w:rsid w:val="009B213A"/>
    <w:rsid w:val="009B3EE5"/>
    <w:rsid w:val="009B3FA6"/>
    <w:rsid w:val="009B51B0"/>
    <w:rsid w:val="009B5B4A"/>
    <w:rsid w:val="009C1240"/>
    <w:rsid w:val="009C32CA"/>
    <w:rsid w:val="009C3CC2"/>
    <w:rsid w:val="009C653D"/>
    <w:rsid w:val="009C7CCF"/>
    <w:rsid w:val="009D02F7"/>
    <w:rsid w:val="009D357E"/>
    <w:rsid w:val="009D5BD1"/>
    <w:rsid w:val="009D5BFE"/>
    <w:rsid w:val="009E0376"/>
    <w:rsid w:val="009E0DE1"/>
    <w:rsid w:val="009E1E7F"/>
    <w:rsid w:val="009E3056"/>
    <w:rsid w:val="009E3496"/>
    <w:rsid w:val="009E477D"/>
    <w:rsid w:val="009E481C"/>
    <w:rsid w:val="009E5FAF"/>
    <w:rsid w:val="009E6CB3"/>
    <w:rsid w:val="009E762D"/>
    <w:rsid w:val="009E7779"/>
    <w:rsid w:val="009E7D7A"/>
    <w:rsid w:val="009F150D"/>
    <w:rsid w:val="009F1780"/>
    <w:rsid w:val="009F1FB0"/>
    <w:rsid w:val="009F25A3"/>
    <w:rsid w:val="009F27F0"/>
    <w:rsid w:val="009F3359"/>
    <w:rsid w:val="009F548D"/>
    <w:rsid w:val="009F7D9C"/>
    <w:rsid w:val="00A00CA9"/>
    <w:rsid w:val="00A0147E"/>
    <w:rsid w:val="00A016DA"/>
    <w:rsid w:val="00A02AD5"/>
    <w:rsid w:val="00A0321E"/>
    <w:rsid w:val="00A033ED"/>
    <w:rsid w:val="00A0408C"/>
    <w:rsid w:val="00A042D0"/>
    <w:rsid w:val="00A04C48"/>
    <w:rsid w:val="00A06EEA"/>
    <w:rsid w:val="00A0700E"/>
    <w:rsid w:val="00A11113"/>
    <w:rsid w:val="00A17154"/>
    <w:rsid w:val="00A2337E"/>
    <w:rsid w:val="00A23C9C"/>
    <w:rsid w:val="00A25FC8"/>
    <w:rsid w:val="00A30276"/>
    <w:rsid w:val="00A31490"/>
    <w:rsid w:val="00A32196"/>
    <w:rsid w:val="00A34BAE"/>
    <w:rsid w:val="00A34DAD"/>
    <w:rsid w:val="00A35AEC"/>
    <w:rsid w:val="00A369FB"/>
    <w:rsid w:val="00A36B62"/>
    <w:rsid w:val="00A36BB5"/>
    <w:rsid w:val="00A37553"/>
    <w:rsid w:val="00A37938"/>
    <w:rsid w:val="00A40530"/>
    <w:rsid w:val="00A40C76"/>
    <w:rsid w:val="00A40ECF"/>
    <w:rsid w:val="00A42910"/>
    <w:rsid w:val="00A432B4"/>
    <w:rsid w:val="00A441D8"/>
    <w:rsid w:val="00A44BA4"/>
    <w:rsid w:val="00A45D8F"/>
    <w:rsid w:val="00A47C66"/>
    <w:rsid w:val="00A516C2"/>
    <w:rsid w:val="00A516F8"/>
    <w:rsid w:val="00A5203A"/>
    <w:rsid w:val="00A52385"/>
    <w:rsid w:val="00A53A6B"/>
    <w:rsid w:val="00A54BB4"/>
    <w:rsid w:val="00A5514C"/>
    <w:rsid w:val="00A55338"/>
    <w:rsid w:val="00A55C1F"/>
    <w:rsid w:val="00A56D7F"/>
    <w:rsid w:val="00A56DB7"/>
    <w:rsid w:val="00A6046E"/>
    <w:rsid w:val="00A60567"/>
    <w:rsid w:val="00A60735"/>
    <w:rsid w:val="00A60C97"/>
    <w:rsid w:val="00A60EC1"/>
    <w:rsid w:val="00A61363"/>
    <w:rsid w:val="00A63A74"/>
    <w:rsid w:val="00A63F63"/>
    <w:rsid w:val="00A64F89"/>
    <w:rsid w:val="00A66C8E"/>
    <w:rsid w:val="00A67B9C"/>
    <w:rsid w:val="00A70850"/>
    <w:rsid w:val="00A72239"/>
    <w:rsid w:val="00A72483"/>
    <w:rsid w:val="00A725AA"/>
    <w:rsid w:val="00A730AA"/>
    <w:rsid w:val="00A7464A"/>
    <w:rsid w:val="00A75CA4"/>
    <w:rsid w:val="00A75D29"/>
    <w:rsid w:val="00A75D62"/>
    <w:rsid w:val="00A76B74"/>
    <w:rsid w:val="00A77268"/>
    <w:rsid w:val="00A77EF1"/>
    <w:rsid w:val="00A801FD"/>
    <w:rsid w:val="00A815FD"/>
    <w:rsid w:val="00A82C55"/>
    <w:rsid w:val="00A82DCE"/>
    <w:rsid w:val="00A832BF"/>
    <w:rsid w:val="00A83C99"/>
    <w:rsid w:val="00A84065"/>
    <w:rsid w:val="00A840DF"/>
    <w:rsid w:val="00A84D0D"/>
    <w:rsid w:val="00A85F76"/>
    <w:rsid w:val="00A87DDD"/>
    <w:rsid w:val="00A87DE0"/>
    <w:rsid w:val="00A9006B"/>
    <w:rsid w:val="00A918D5"/>
    <w:rsid w:val="00A92A1E"/>
    <w:rsid w:val="00A92C40"/>
    <w:rsid w:val="00A92D50"/>
    <w:rsid w:val="00A9302F"/>
    <w:rsid w:val="00A932EA"/>
    <w:rsid w:val="00A934CA"/>
    <w:rsid w:val="00A93975"/>
    <w:rsid w:val="00A939D2"/>
    <w:rsid w:val="00A93B88"/>
    <w:rsid w:val="00A93F16"/>
    <w:rsid w:val="00A94DB6"/>
    <w:rsid w:val="00A96ADA"/>
    <w:rsid w:val="00A97243"/>
    <w:rsid w:val="00A97BA3"/>
    <w:rsid w:val="00A97F51"/>
    <w:rsid w:val="00AA2A19"/>
    <w:rsid w:val="00AA30DD"/>
    <w:rsid w:val="00AA46D2"/>
    <w:rsid w:val="00AA4ECC"/>
    <w:rsid w:val="00AA64B0"/>
    <w:rsid w:val="00AA765C"/>
    <w:rsid w:val="00AB0383"/>
    <w:rsid w:val="00AB054B"/>
    <w:rsid w:val="00AB057A"/>
    <w:rsid w:val="00AB15C1"/>
    <w:rsid w:val="00AB31F8"/>
    <w:rsid w:val="00AB3A9B"/>
    <w:rsid w:val="00AB3CDE"/>
    <w:rsid w:val="00AB502B"/>
    <w:rsid w:val="00AB56FB"/>
    <w:rsid w:val="00AB6D20"/>
    <w:rsid w:val="00AB6FDA"/>
    <w:rsid w:val="00AB7B3C"/>
    <w:rsid w:val="00AC0A40"/>
    <w:rsid w:val="00AC187C"/>
    <w:rsid w:val="00AC2906"/>
    <w:rsid w:val="00AC4390"/>
    <w:rsid w:val="00AC4B23"/>
    <w:rsid w:val="00AC732A"/>
    <w:rsid w:val="00AD02E2"/>
    <w:rsid w:val="00AD0BC0"/>
    <w:rsid w:val="00AD3122"/>
    <w:rsid w:val="00AD3626"/>
    <w:rsid w:val="00AD447C"/>
    <w:rsid w:val="00AD4E61"/>
    <w:rsid w:val="00AD76F8"/>
    <w:rsid w:val="00AD7EA8"/>
    <w:rsid w:val="00AE1F6E"/>
    <w:rsid w:val="00AE3237"/>
    <w:rsid w:val="00AE34E4"/>
    <w:rsid w:val="00AE46E1"/>
    <w:rsid w:val="00AE5230"/>
    <w:rsid w:val="00AE5811"/>
    <w:rsid w:val="00AE5DB8"/>
    <w:rsid w:val="00AE7CD8"/>
    <w:rsid w:val="00AF1474"/>
    <w:rsid w:val="00AF2C9E"/>
    <w:rsid w:val="00AF59E8"/>
    <w:rsid w:val="00AF5CF9"/>
    <w:rsid w:val="00AF5FF1"/>
    <w:rsid w:val="00AF6C7F"/>
    <w:rsid w:val="00AF759F"/>
    <w:rsid w:val="00B00880"/>
    <w:rsid w:val="00B01FEE"/>
    <w:rsid w:val="00B047FE"/>
    <w:rsid w:val="00B05223"/>
    <w:rsid w:val="00B0591A"/>
    <w:rsid w:val="00B05E0C"/>
    <w:rsid w:val="00B06498"/>
    <w:rsid w:val="00B06881"/>
    <w:rsid w:val="00B06D1A"/>
    <w:rsid w:val="00B11886"/>
    <w:rsid w:val="00B11927"/>
    <w:rsid w:val="00B11E8E"/>
    <w:rsid w:val="00B12FB3"/>
    <w:rsid w:val="00B147D1"/>
    <w:rsid w:val="00B14A23"/>
    <w:rsid w:val="00B14D39"/>
    <w:rsid w:val="00B153B4"/>
    <w:rsid w:val="00B163C1"/>
    <w:rsid w:val="00B16FF3"/>
    <w:rsid w:val="00B1778F"/>
    <w:rsid w:val="00B20DED"/>
    <w:rsid w:val="00B20E10"/>
    <w:rsid w:val="00B21A7E"/>
    <w:rsid w:val="00B226DE"/>
    <w:rsid w:val="00B22955"/>
    <w:rsid w:val="00B23A76"/>
    <w:rsid w:val="00B23DF7"/>
    <w:rsid w:val="00B2695B"/>
    <w:rsid w:val="00B26AD2"/>
    <w:rsid w:val="00B30317"/>
    <w:rsid w:val="00B307D6"/>
    <w:rsid w:val="00B31083"/>
    <w:rsid w:val="00B32AE8"/>
    <w:rsid w:val="00B3385F"/>
    <w:rsid w:val="00B342C9"/>
    <w:rsid w:val="00B34BE8"/>
    <w:rsid w:val="00B35962"/>
    <w:rsid w:val="00B37362"/>
    <w:rsid w:val="00B374E4"/>
    <w:rsid w:val="00B41C46"/>
    <w:rsid w:val="00B42DE8"/>
    <w:rsid w:val="00B42FC1"/>
    <w:rsid w:val="00B433DA"/>
    <w:rsid w:val="00B43E5E"/>
    <w:rsid w:val="00B456E5"/>
    <w:rsid w:val="00B470E0"/>
    <w:rsid w:val="00B478F4"/>
    <w:rsid w:val="00B47972"/>
    <w:rsid w:val="00B50911"/>
    <w:rsid w:val="00B5109A"/>
    <w:rsid w:val="00B52DC4"/>
    <w:rsid w:val="00B531BC"/>
    <w:rsid w:val="00B53718"/>
    <w:rsid w:val="00B54381"/>
    <w:rsid w:val="00B550F5"/>
    <w:rsid w:val="00B605B7"/>
    <w:rsid w:val="00B61E25"/>
    <w:rsid w:val="00B62646"/>
    <w:rsid w:val="00B64EDC"/>
    <w:rsid w:val="00B656AE"/>
    <w:rsid w:val="00B65A95"/>
    <w:rsid w:val="00B668E1"/>
    <w:rsid w:val="00B6712D"/>
    <w:rsid w:val="00B67784"/>
    <w:rsid w:val="00B67860"/>
    <w:rsid w:val="00B72B85"/>
    <w:rsid w:val="00B72E2D"/>
    <w:rsid w:val="00B730A6"/>
    <w:rsid w:val="00B7312A"/>
    <w:rsid w:val="00B73702"/>
    <w:rsid w:val="00B77DE2"/>
    <w:rsid w:val="00B80A29"/>
    <w:rsid w:val="00B819C8"/>
    <w:rsid w:val="00B81D74"/>
    <w:rsid w:val="00B826CC"/>
    <w:rsid w:val="00B8553E"/>
    <w:rsid w:val="00B859A8"/>
    <w:rsid w:val="00B866E1"/>
    <w:rsid w:val="00B90510"/>
    <w:rsid w:val="00B9263E"/>
    <w:rsid w:val="00B92722"/>
    <w:rsid w:val="00B935CC"/>
    <w:rsid w:val="00B94B95"/>
    <w:rsid w:val="00B951FA"/>
    <w:rsid w:val="00B962DE"/>
    <w:rsid w:val="00B964D2"/>
    <w:rsid w:val="00B96FAA"/>
    <w:rsid w:val="00BA21D5"/>
    <w:rsid w:val="00BA2822"/>
    <w:rsid w:val="00BA4168"/>
    <w:rsid w:val="00BA4314"/>
    <w:rsid w:val="00BB1010"/>
    <w:rsid w:val="00BB1199"/>
    <w:rsid w:val="00BB2024"/>
    <w:rsid w:val="00BB233D"/>
    <w:rsid w:val="00BB3ECF"/>
    <w:rsid w:val="00BB5F59"/>
    <w:rsid w:val="00BB6521"/>
    <w:rsid w:val="00BB68A2"/>
    <w:rsid w:val="00BB7470"/>
    <w:rsid w:val="00BB7564"/>
    <w:rsid w:val="00BC4B45"/>
    <w:rsid w:val="00BC4E07"/>
    <w:rsid w:val="00BC4E31"/>
    <w:rsid w:val="00BC54EB"/>
    <w:rsid w:val="00BC5BB5"/>
    <w:rsid w:val="00BC700A"/>
    <w:rsid w:val="00BC706B"/>
    <w:rsid w:val="00BC7256"/>
    <w:rsid w:val="00BD16B7"/>
    <w:rsid w:val="00BD1DFD"/>
    <w:rsid w:val="00BD2B1A"/>
    <w:rsid w:val="00BD3069"/>
    <w:rsid w:val="00BD3792"/>
    <w:rsid w:val="00BD596A"/>
    <w:rsid w:val="00BD5A80"/>
    <w:rsid w:val="00BD5BDD"/>
    <w:rsid w:val="00BD61F5"/>
    <w:rsid w:val="00BE0594"/>
    <w:rsid w:val="00BE1A3A"/>
    <w:rsid w:val="00BE271B"/>
    <w:rsid w:val="00BE5BDA"/>
    <w:rsid w:val="00BE5FD5"/>
    <w:rsid w:val="00BE64E8"/>
    <w:rsid w:val="00BE71A3"/>
    <w:rsid w:val="00BE7276"/>
    <w:rsid w:val="00BE75BA"/>
    <w:rsid w:val="00BF0AEF"/>
    <w:rsid w:val="00BF1441"/>
    <w:rsid w:val="00BF1647"/>
    <w:rsid w:val="00BF1DE2"/>
    <w:rsid w:val="00BF2706"/>
    <w:rsid w:val="00BF287B"/>
    <w:rsid w:val="00BF3012"/>
    <w:rsid w:val="00BF356D"/>
    <w:rsid w:val="00BF3CE2"/>
    <w:rsid w:val="00BF4407"/>
    <w:rsid w:val="00BF54D6"/>
    <w:rsid w:val="00BF5F53"/>
    <w:rsid w:val="00BF6403"/>
    <w:rsid w:val="00BF694D"/>
    <w:rsid w:val="00BF6CE6"/>
    <w:rsid w:val="00C00984"/>
    <w:rsid w:val="00C00EFC"/>
    <w:rsid w:val="00C015E3"/>
    <w:rsid w:val="00C03174"/>
    <w:rsid w:val="00C03B0E"/>
    <w:rsid w:val="00C041E2"/>
    <w:rsid w:val="00C10118"/>
    <w:rsid w:val="00C11108"/>
    <w:rsid w:val="00C11862"/>
    <w:rsid w:val="00C11FD2"/>
    <w:rsid w:val="00C135A9"/>
    <w:rsid w:val="00C14457"/>
    <w:rsid w:val="00C146B1"/>
    <w:rsid w:val="00C15440"/>
    <w:rsid w:val="00C1595B"/>
    <w:rsid w:val="00C16A73"/>
    <w:rsid w:val="00C206B3"/>
    <w:rsid w:val="00C2207B"/>
    <w:rsid w:val="00C22227"/>
    <w:rsid w:val="00C2256F"/>
    <w:rsid w:val="00C226ED"/>
    <w:rsid w:val="00C23D19"/>
    <w:rsid w:val="00C24163"/>
    <w:rsid w:val="00C26106"/>
    <w:rsid w:val="00C30B03"/>
    <w:rsid w:val="00C31519"/>
    <w:rsid w:val="00C3291D"/>
    <w:rsid w:val="00C33206"/>
    <w:rsid w:val="00C3325B"/>
    <w:rsid w:val="00C33FA5"/>
    <w:rsid w:val="00C351E1"/>
    <w:rsid w:val="00C35E73"/>
    <w:rsid w:val="00C3663A"/>
    <w:rsid w:val="00C37F0C"/>
    <w:rsid w:val="00C407D4"/>
    <w:rsid w:val="00C409AB"/>
    <w:rsid w:val="00C419F7"/>
    <w:rsid w:val="00C421D9"/>
    <w:rsid w:val="00C429B5"/>
    <w:rsid w:val="00C42A83"/>
    <w:rsid w:val="00C4310D"/>
    <w:rsid w:val="00C4477B"/>
    <w:rsid w:val="00C46866"/>
    <w:rsid w:val="00C46E1F"/>
    <w:rsid w:val="00C50B10"/>
    <w:rsid w:val="00C540F3"/>
    <w:rsid w:val="00C567EF"/>
    <w:rsid w:val="00C60CA4"/>
    <w:rsid w:val="00C611AE"/>
    <w:rsid w:val="00C61723"/>
    <w:rsid w:val="00C6182F"/>
    <w:rsid w:val="00C618A9"/>
    <w:rsid w:val="00C62C0F"/>
    <w:rsid w:val="00C64548"/>
    <w:rsid w:val="00C654B5"/>
    <w:rsid w:val="00C65649"/>
    <w:rsid w:val="00C662EC"/>
    <w:rsid w:val="00C66A62"/>
    <w:rsid w:val="00C71A46"/>
    <w:rsid w:val="00C7334B"/>
    <w:rsid w:val="00C734C7"/>
    <w:rsid w:val="00C737C6"/>
    <w:rsid w:val="00C7500B"/>
    <w:rsid w:val="00C819F9"/>
    <w:rsid w:val="00C8209B"/>
    <w:rsid w:val="00C82DBA"/>
    <w:rsid w:val="00C83862"/>
    <w:rsid w:val="00C83A74"/>
    <w:rsid w:val="00C842D9"/>
    <w:rsid w:val="00C847B3"/>
    <w:rsid w:val="00C847DA"/>
    <w:rsid w:val="00C8528C"/>
    <w:rsid w:val="00C855BC"/>
    <w:rsid w:val="00C86296"/>
    <w:rsid w:val="00C86DD9"/>
    <w:rsid w:val="00C87A6F"/>
    <w:rsid w:val="00C905BB"/>
    <w:rsid w:val="00C90C69"/>
    <w:rsid w:val="00C90F5C"/>
    <w:rsid w:val="00C91ECF"/>
    <w:rsid w:val="00C929DE"/>
    <w:rsid w:val="00C92DCD"/>
    <w:rsid w:val="00C9322F"/>
    <w:rsid w:val="00C93357"/>
    <w:rsid w:val="00C9457F"/>
    <w:rsid w:val="00C957F3"/>
    <w:rsid w:val="00C97388"/>
    <w:rsid w:val="00CA0AD9"/>
    <w:rsid w:val="00CA29D0"/>
    <w:rsid w:val="00CA2F0E"/>
    <w:rsid w:val="00CA3597"/>
    <w:rsid w:val="00CA36CE"/>
    <w:rsid w:val="00CA3D9D"/>
    <w:rsid w:val="00CA4225"/>
    <w:rsid w:val="00CA4553"/>
    <w:rsid w:val="00CA6185"/>
    <w:rsid w:val="00CA64F7"/>
    <w:rsid w:val="00CA67EA"/>
    <w:rsid w:val="00CA6B3D"/>
    <w:rsid w:val="00CB00D2"/>
    <w:rsid w:val="00CB01D6"/>
    <w:rsid w:val="00CB150E"/>
    <w:rsid w:val="00CB166E"/>
    <w:rsid w:val="00CB1F9A"/>
    <w:rsid w:val="00CB2360"/>
    <w:rsid w:val="00CB36A0"/>
    <w:rsid w:val="00CB4026"/>
    <w:rsid w:val="00CB4446"/>
    <w:rsid w:val="00CB7056"/>
    <w:rsid w:val="00CB79FE"/>
    <w:rsid w:val="00CC0735"/>
    <w:rsid w:val="00CC1089"/>
    <w:rsid w:val="00CC1559"/>
    <w:rsid w:val="00CC164C"/>
    <w:rsid w:val="00CC490B"/>
    <w:rsid w:val="00CC562D"/>
    <w:rsid w:val="00CC59EA"/>
    <w:rsid w:val="00CC5CD3"/>
    <w:rsid w:val="00CC7AF4"/>
    <w:rsid w:val="00CD2791"/>
    <w:rsid w:val="00CD2FEE"/>
    <w:rsid w:val="00CD3A86"/>
    <w:rsid w:val="00CD43C8"/>
    <w:rsid w:val="00CD688F"/>
    <w:rsid w:val="00CD736B"/>
    <w:rsid w:val="00CD73C6"/>
    <w:rsid w:val="00CD7EEB"/>
    <w:rsid w:val="00CD7F66"/>
    <w:rsid w:val="00CE1974"/>
    <w:rsid w:val="00CE444D"/>
    <w:rsid w:val="00CE76F5"/>
    <w:rsid w:val="00CF1968"/>
    <w:rsid w:val="00CF2066"/>
    <w:rsid w:val="00CF2A5D"/>
    <w:rsid w:val="00CF338F"/>
    <w:rsid w:val="00CF36D1"/>
    <w:rsid w:val="00CF3A0D"/>
    <w:rsid w:val="00CF4276"/>
    <w:rsid w:val="00CF59DC"/>
    <w:rsid w:val="00CF5EDF"/>
    <w:rsid w:val="00CF6172"/>
    <w:rsid w:val="00CF75B2"/>
    <w:rsid w:val="00CF7CE9"/>
    <w:rsid w:val="00CF7FF0"/>
    <w:rsid w:val="00D0179C"/>
    <w:rsid w:val="00D03618"/>
    <w:rsid w:val="00D046B2"/>
    <w:rsid w:val="00D04988"/>
    <w:rsid w:val="00D05D71"/>
    <w:rsid w:val="00D06A85"/>
    <w:rsid w:val="00D07D91"/>
    <w:rsid w:val="00D11A41"/>
    <w:rsid w:val="00D145E6"/>
    <w:rsid w:val="00D1529D"/>
    <w:rsid w:val="00D158E6"/>
    <w:rsid w:val="00D21426"/>
    <w:rsid w:val="00D21B67"/>
    <w:rsid w:val="00D22660"/>
    <w:rsid w:val="00D22781"/>
    <w:rsid w:val="00D22A98"/>
    <w:rsid w:val="00D232A8"/>
    <w:rsid w:val="00D239D2"/>
    <w:rsid w:val="00D2433B"/>
    <w:rsid w:val="00D2498D"/>
    <w:rsid w:val="00D24C18"/>
    <w:rsid w:val="00D24DAE"/>
    <w:rsid w:val="00D25C96"/>
    <w:rsid w:val="00D27CCC"/>
    <w:rsid w:val="00D302E1"/>
    <w:rsid w:val="00D30456"/>
    <w:rsid w:val="00D308BF"/>
    <w:rsid w:val="00D323E8"/>
    <w:rsid w:val="00D353EE"/>
    <w:rsid w:val="00D36AE6"/>
    <w:rsid w:val="00D37EE2"/>
    <w:rsid w:val="00D40FBD"/>
    <w:rsid w:val="00D41216"/>
    <w:rsid w:val="00D41801"/>
    <w:rsid w:val="00D41DF4"/>
    <w:rsid w:val="00D43C28"/>
    <w:rsid w:val="00D443A3"/>
    <w:rsid w:val="00D46AC9"/>
    <w:rsid w:val="00D50FA9"/>
    <w:rsid w:val="00D51A22"/>
    <w:rsid w:val="00D523DE"/>
    <w:rsid w:val="00D52719"/>
    <w:rsid w:val="00D5334B"/>
    <w:rsid w:val="00D5371E"/>
    <w:rsid w:val="00D53A64"/>
    <w:rsid w:val="00D53BDE"/>
    <w:rsid w:val="00D5401C"/>
    <w:rsid w:val="00D5473F"/>
    <w:rsid w:val="00D547DC"/>
    <w:rsid w:val="00D548FF"/>
    <w:rsid w:val="00D5520F"/>
    <w:rsid w:val="00D552D1"/>
    <w:rsid w:val="00D61C2B"/>
    <w:rsid w:val="00D625BF"/>
    <w:rsid w:val="00D63D01"/>
    <w:rsid w:val="00D64EF4"/>
    <w:rsid w:val="00D653D9"/>
    <w:rsid w:val="00D657B7"/>
    <w:rsid w:val="00D65B21"/>
    <w:rsid w:val="00D70430"/>
    <w:rsid w:val="00D70A91"/>
    <w:rsid w:val="00D71756"/>
    <w:rsid w:val="00D741AA"/>
    <w:rsid w:val="00D748E5"/>
    <w:rsid w:val="00D761AF"/>
    <w:rsid w:val="00D7654B"/>
    <w:rsid w:val="00D769CA"/>
    <w:rsid w:val="00D76ACF"/>
    <w:rsid w:val="00D7704C"/>
    <w:rsid w:val="00D80CF7"/>
    <w:rsid w:val="00D85230"/>
    <w:rsid w:val="00D86C11"/>
    <w:rsid w:val="00D872E6"/>
    <w:rsid w:val="00D87D39"/>
    <w:rsid w:val="00D87F20"/>
    <w:rsid w:val="00D9059C"/>
    <w:rsid w:val="00D91704"/>
    <w:rsid w:val="00D92547"/>
    <w:rsid w:val="00D93534"/>
    <w:rsid w:val="00D94C65"/>
    <w:rsid w:val="00D960AB"/>
    <w:rsid w:val="00D96263"/>
    <w:rsid w:val="00D96266"/>
    <w:rsid w:val="00D96734"/>
    <w:rsid w:val="00D96D76"/>
    <w:rsid w:val="00DA0257"/>
    <w:rsid w:val="00DA1F4F"/>
    <w:rsid w:val="00DA3595"/>
    <w:rsid w:val="00DA3F22"/>
    <w:rsid w:val="00DA51C9"/>
    <w:rsid w:val="00DA764F"/>
    <w:rsid w:val="00DA7B17"/>
    <w:rsid w:val="00DA7B43"/>
    <w:rsid w:val="00DB0D50"/>
    <w:rsid w:val="00DB0E44"/>
    <w:rsid w:val="00DB0EA3"/>
    <w:rsid w:val="00DB0FC5"/>
    <w:rsid w:val="00DB1E3F"/>
    <w:rsid w:val="00DB3243"/>
    <w:rsid w:val="00DB62D0"/>
    <w:rsid w:val="00DB6B38"/>
    <w:rsid w:val="00DB7194"/>
    <w:rsid w:val="00DB7A3F"/>
    <w:rsid w:val="00DB7BFA"/>
    <w:rsid w:val="00DB7D7A"/>
    <w:rsid w:val="00DC079C"/>
    <w:rsid w:val="00DC128F"/>
    <w:rsid w:val="00DC2015"/>
    <w:rsid w:val="00DC5421"/>
    <w:rsid w:val="00DC5F1C"/>
    <w:rsid w:val="00DC623A"/>
    <w:rsid w:val="00DC7644"/>
    <w:rsid w:val="00DC77BF"/>
    <w:rsid w:val="00DC7B3E"/>
    <w:rsid w:val="00DD0556"/>
    <w:rsid w:val="00DD0EF9"/>
    <w:rsid w:val="00DD15E3"/>
    <w:rsid w:val="00DD235F"/>
    <w:rsid w:val="00DD2D5D"/>
    <w:rsid w:val="00DD33E8"/>
    <w:rsid w:val="00DD392E"/>
    <w:rsid w:val="00DD3CD5"/>
    <w:rsid w:val="00DD4F4F"/>
    <w:rsid w:val="00DD5425"/>
    <w:rsid w:val="00DD6BDD"/>
    <w:rsid w:val="00DD6CB7"/>
    <w:rsid w:val="00DD74FF"/>
    <w:rsid w:val="00DE0A65"/>
    <w:rsid w:val="00DE0F10"/>
    <w:rsid w:val="00DE1660"/>
    <w:rsid w:val="00DE1BA2"/>
    <w:rsid w:val="00DE2402"/>
    <w:rsid w:val="00DE298C"/>
    <w:rsid w:val="00DE2C71"/>
    <w:rsid w:val="00DE3623"/>
    <w:rsid w:val="00DE4165"/>
    <w:rsid w:val="00DE4625"/>
    <w:rsid w:val="00DE488A"/>
    <w:rsid w:val="00DE5588"/>
    <w:rsid w:val="00DE5AD8"/>
    <w:rsid w:val="00DE5B61"/>
    <w:rsid w:val="00DE6F1D"/>
    <w:rsid w:val="00DE7018"/>
    <w:rsid w:val="00DE7077"/>
    <w:rsid w:val="00DF0783"/>
    <w:rsid w:val="00DF0E15"/>
    <w:rsid w:val="00DF153D"/>
    <w:rsid w:val="00DF2889"/>
    <w:rsid w:val="00DF6221"/>
    <w:rsid w:val="00DF6DDC"/>
    <w:rsid w:val="00DF785F"/>
    <w:rsid w:val="00DF7AAC"/>
    <w:rsid w:val="00E006BC"/>
    <w:rsid w:val="00E00B89"/>
    <w:rsid w:val="00E0139B"/>
    <w:rsid w:val="00E01B97"/>
    <w:rsid w:val="00E02078"/>
    <w:rsid w:val="00E025C5"/>
    <w:rsid w:val="00E0309B"/>
    <w:rsid w:val="00E032BD"/>
    <w:rsid w:val="00E0369B"/>
    <w:rsid w:val="00E03DB3"/>
    <w:rsid w:val="00E04C17"/>
    <w:rsid w:val="00E06982"/>
    <w:rsid w:val="00E11A79"/>
    <w:rsid w:val="00E1223A"/>
    <w:rsid w:val="00E12B1A"/>
    <w:rsid w:val="00E12B94"/>
    <w:rsid w:val="00E146C5"/>
    <w:rsid w:val="00E155B6"/>
    <w:rsid w:val="00E15AA6"/>
    <w:rsid w:val="00E15D03"/>
    <w:rsid w:val="00E1618F"/>
    <w:rsid w:val="00E168CA"/>
    <w:rsid w:val="00E16E6F"/>
    <w:rsid w:val="00E200D2"/>
    <w:rsid w:val="00E22133"/>
    <w:rsid w:val="00E2345B"/>
    <w:rsid w:val="00E247D5"/>
    <w:rsid w:val="00E264CD"/>
    <w:rsid w:val="00E266A2"/>
    <w:rsid w:val="00E2797F"/>
    <w:rsid w:val="00E30968"/>
    <w:rsid w:val="00E3116D"/>
    <w:rsid w:val="00E31D29"/>
    <w:rsid w:val="00E32858"/>
    <w:rsid w:val="00E345C9"/>
    <w:rsid w:val="00E3478F"/>
    <w:rsid w:val="00E3614C"/>
    <w:rsid w:val="00E36C19"/>
    <w:rsid w:val="00E4075C"/>
    <w:rsid w:val="00E42D11"/>
    <w:rsid w:val="00E4605D"/>
    <w:rsid w:val="00E46A75"/>
    <w:rsid w:val="00E46BD6"/>
    <w:rsid w:val="00E4714C"/>
    <w:rsid w:val="00E50C79"/>
    <w:rsid w:val="00E517D3"/>
    <w:rsid w:val="00E5197F"/>
    <w:rsid w:val="00E53714"/>
    <w:rsid w:val="00E5429E"/>
    <w:rsid w:val="00E546CE"/>
    <w:rsid w:val="00E548C3"/>
    <w:rsid w:val="00E54B17"/>
    <w:rsid w:val="00E55DC0"/>
    <w:rsid w:val="00E565F5"/>
    <w:rsid w:val="00E57C58"/>
    <w:rsid w:val="00E60EAB"/>
    <w:rsid w:val="00E60EB6"/>
    <w:rsid w:val="00E63B66"/>
    <w:rsid w:val="00E63E66"/>
    <w:rsid w:val="00E64F94"/>
    <w:rsid w:val="00E65BA8"/>
    <w:rsid w:val="00E65DFF"/>
    <w:rsid w:val="00E6624B"/>
    <w:rsid w:val="00E66D57"/>
    <w:rsid w:val="00E6740A"/>
    <w:rsid w:val="00E67E6C"/>
    <w:rsid w:val="00E67F13"/>
    <w:rsid w:val="00E70181"/>
    <w:rsid w:val="00E70531"/>
    <w:rsid w:val="00E70A48"/>
    <w:rsid w:val="00E7180F"/>
    <w:rsid w:val="00E71A6C"/>
    <w:rsid w:val="00E7242E"/>
    <w:rsid w:val="00E72C8C"/>
    <w:rsid w:val="00E72F97"/>
    <w:rsid w:val="00E734A8"/>
    <w:rsid w:val="00E7502D"/>
    <w:rsid w:val="00E76042"/>
    <w:rsid w:val="00E77020"/>
    <w:rsid w:val="00E77E08"/>
    <w:rsid w:val="00E80594"/>
    <w:rsid w:val="00E80FDA"/>
    <w:rsid w:val="00E82EDD"/>
    <w:rsid w:val="00E85127"/>
    <w:rsid w:val="00E854EF"/>
    <w:rsid w:val="00E85A0A"/>
    <w:rsid w:val="00E85EA8"/>
    <w:rsid w:val="00E86E08"/>
    <w:rsid w:val="00E90D72"/>
    <w:rsid w:val="00E91821"/>
    <w:rsid w:val="00E91F42"/>
    <w:rsid w:val="00E95024"/>
    <w:rsid w:val="00E96E6F"/>
    <w:rsid w:val="00E971BA"/>
    <w:rsid w:val="00E972D4"/>
    <w:rsid w:val="00E97C95"/>
    <w:rsid w:val="00E97EB3"/>
    <w:rsid w:val="00EA2A0A"/>
    <w:rsid w:val="00EA2F43"/>
    <w:rsid w:val="00EA7635"/>
    <w:rsid w:val="00EB15F5"/>
    <w:rsid w:val="00EB230D"/>
    <w:rsid w:val="00EB3A03"/>
    <w:rsid w:val="00EB466F"/>
    <w:rsid w:val="00EB5076"/>
    <w:rsid w:val="00EB7B8E"/>
    <w:rsid w:val="00EC02D2"/>
    <w:rsid w:val="00EC07FE"/>
    <w:rsid w:val="00EC2698"/>
    <w:rsid w:val="00EC281B"/>
    <w:rsid w:val="00EC3410"/>
    <w:rsid w:val="00EC35ED"/>
    <w:rsid w:val="00EC5273"/>
    <w:rsid w:val="00EC676B"/>
    <w:rsid w:val="00ED0F25"/>
    <w:rsid w:val="00ED16A1"/>
    <w:rsid w:val="00ED3365"/>
    <w:rsid w:val="00ED3B92"/>
    <w:rsid w:val="00ED57F5"/>
    <w:rsid w:val="00ED6E10"/>
    <w:rsid w:val="00ED771E"/>
    <w:rsid w:val="00EE261E"/>
    <w:rsid w:val="00EE2961"/>
    <w:rsid w:val="00EE3255"/>
    <w:rsid w:val="00EE3B4E"/>
    <w:rsid w:val="00EE4447"/>
    <w:rsid w:val="00EE47E7"/>
    <w:rsid w:val="00EE76AF"/>
    <w:rsid w:val="00EF1434"/>
    <w:rsid w:val="00EF2901"/>
    <w:rsid w:val="00EF377D"/>
    <w:rsid w:val="00EF44B2"/>
    <w:rsid w:val="00EF4B29"/>
    <w:rsid w:val="00EF5A1E"/>
    <w:rsid w:val="00EF6BFD"/>
    <w:rsid w:val="00F00748"/>
    <w:rsid w:val="00F01651"/>
    <w:rsid w:val="00F02659"/>
    <w:rsid w:val="00F027B4"/>
    <w:rsid w:val="00F0316D"/>
    <w:rsid w:val="00F031AE"/>
    <w:rsid w:val="00F05CE1"/>
    <w:rsid w:val="00F063DE"/>
    <w:rsid w:val="00F12431"/>
    <w:rsid w:val="00F130FE"/>
    <w:rsid w:val="00F14589"/>
    <w:rsid w:val="00F148AB"/>
    <w:rsid w:val="00F15379"/>
    <w:rsid w:val="00F178E3"/>
    <w:rsid w:val="00F2010A"/>
    <w:rsid w:val="00F209B4"/>
    <w:rsid w:val="00F21BF4"/>
    <w:rsid w:val="00F238B6"/>
    <w:rsid w:val="00F23DE1"/>
    <w:rsid w:val="00F24D25"/>
    <w:rsid w:val="00F27DA3"/>
    <w:rsid w:val="00F27E27"/>
    <w:rsid w:val="00F27F05"/>
    <w:rsid w:val="00F3005E"/>
    <w:rsid w:val="00F301E4"/>
    <w:rsid w:val="00F30E8E"/>
    <w:rsid w:val="00F31DEB"/>
    <w:rsid w:val="00F31F66"/>
    <w:rsid w:val="00F32A38"/>
    <w:rsid w:val="00F33BF8"/>
    <w:rsid w:val="00F342E4"/>
    <w:rsid w:val="00F34B2C"/>
    <w:rsid w:val="00F350BF"/>
    <w:rsid w:val="00F37012"/>
    <w:rsid w:val="00F3794F"/>
    <w:rsid w:val="00F40118"/>
    <w:rsid w:val="00F40497"/>
    <w:rsid w:val="00F404F1"/>
    <w:rsid w:val="00F419F2"/>
    <w:rsid w:val="00F440F1"/>
    <w:rsid w:val="00F44EB4"/>
    <w:rsid w:val="00F46FC5"/>
    <w:rsid w:val="00F478DD"/>
    <w:rsid w:val="00F50658"/>
    <w:rsid w:val="00F50A1B"/>
    <w:rsid w:val="00F50CC2"/>
    <w:rsid w:val="00F50CC3"/>
    <w:rsid w:val="00F50CF0"/>
    <w:rsid w:val="00F51608"/>
    <w:rsid w:val="00F51D39"/>
    <w:rsid w:val="00F524A0"/>
    <w:rsid w:val="00F52573"/>
    <w:rsid w:val="00F52913"/>
    <w:rsid w:val="00F53D25"/>
    <w:rsid w:val="00F542E2"/>
    <w:rsid w:val="00F54AC0"/>
    <w:rsid w:val="00F54AD5"/>
    <w:rsid w:val="00F54E7F"/>
    <w:rsid w:val="00F554FA"/>
    <w:rsid w:val="00F5582A"/>
    <w:rsid w:val="00F562ED"/>
    <w:rsid w:val="00F60ACE"/>
    <w:rsid w:val="00F60FBA"/>
    <w:rsid w:val="00F64F75"/>
    <w:rsid w:val="00F65D81"/>
    <w:rsid w:val="00F7001D"/>
    <w:rsid w:val="00F70BF6"/>
    <w:rsid w:val="00F7218C"/>
    <w:rsid w:val="00F746DC"/>
    <w:rsid w:val="00F74760"/>
    <w:rsid w:val="00F74EAF"/>
    <w:rsid w:val="00F769ED"/>
    <w:rsid w:val="00F7779F"/>
    <w:rsid w:val="00F80F51"/>
    <w:rsid w:val="00F812C0"/>
    <w:rsid w:val="00F81BBF"/>
    <w:rsid w:val="00F82145"/>
    <w:rsid w:val="00F83133"/>
    <w:rsid w:val="00F849F1"/>
    <w:rsid w:val="00F84B84"/>
    <w:rsid w:val="00F850D6"/>
    <w:rsid w:val="00F85134"/>
    <w:rsid w:val="00F85954"/>
    <w:rsid w:val="00F85AEF"/>
    <w:rsid w:val="00F85F29"/>
    <w:rsid w:val="00F86029"/>
    <w:rsid w:val="00F86A16"/>
    <w:rsid w:val="00F878E6"/>
    <w:rsid w:val="00F909E2"/>
    <w:rsid w:val="00F9180F"/>
    <w:rsid w:val="00F92E29"/>
    <w:rsid w:val="00F932E5"/>
    <w:rsid w:val="00F935E8"/>
    <w:rsid w:val="00F95BD1"/>
    <w:rsid w:val="00F9633D"/>
    <w:rsid w:val="00F963C7"/>
    <w:rsid w:val="00F969A6"/>
    <w:rsid w:val="00F9788D"/>
    <w:rsid w:val="00FA02E3"/>
    <w:rsid w:val="00FA0EBF"/>
    <w:rsid w:val="00FA19DD"/>
    <w:rsid w:val="00FA24D9"/>
    <w:rsid w:val="00FA4858"/>
    <w:rsid w:val="00FA74F4"/>
    <w:rsid w:val="00FA7EBE"/>
    <w:rsid w:val="00FB187F"/>
    <w:rsid w:val="00FB2DD1"/>
    <w:rsid w:val="00FB3B08"/>
    <w:rsid w:val="00FB73B0"/>
    <w:rsid w:val="00FB7A68"/>
    <w:rsid w:val="00FC1649"/>
    <w:rsid w:val="00FC2CB0"/>
    <w:rsid w:val="00FC2D88"/>
    <w:rsid w:val="00FC3B0F"/>
    <w:rsid w:val="00FC4517"/>
    <w:rsid w:val="00FC4603"/>
    <w:rsid w:val="00FC4DA1"/>
    <w:rsid w:val="00FC71F5"/>
    <w:rsid w:val="00FC7C46"/>
    <w:rsid w:val="00FD0E70"/>
    <w:rsid w:val="00FD10C2"/>
    <w:rsid w:val="00FD11DB"/>
    <w:rsid w:val="00FD137C"/>
    <w:rsid w:val="00FD141F"/>
    <w:rsid w:val="00FD2E4B"/>
    <w:rsid w:val="00FD32B2"/>
    <w:rsid w:val="00FD35D5"/>
    <w:rsid w:val="00FD3947"/>
    <w:rsid w:val="00FD4905"/>
    <w:rsid w:val="00FD4C66"/>
    <w:rsid w:val="00FD60E1"/>
    <w:rsid w:val="00FD68CC"/>
    <w:rsid w:val="00FE0D8B"/>
    <w:rsid w:val="00FE160A"/>
    <w:rsid w:val="00FE2640"/>
    <w:rsid w:val="00FE31EE"/>
    <w:rsid w:val="00FE3302"/>
    <w:rsid w:val="00FE34A1"/>
    <w:rsid w:val="00FE4C34"/>
    <w:rsid w:val="00FE5FAC"/>
    <w:rsid w:val="00FE69F2"/>
    <w:rsid w:val="00FE6EF3"/>
    <w:rsid w:val="00FE713E"/>
    <w:rsid w:val="00FF183E"/>
    <w:rsid w:val="00FF43A8"/>
    <w:rsid w:val="00FF6154"/>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1F73"/>
  <w15:docId w15:val="{73655C70-D965-4266-BA54-9BB3054B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TW" w:bidi="he-IL"/>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310D"/>
    <w:pPr>
      <w:tabs>
        <w:tab w:val="left" w:pos="567"/>
        <w:tab w:val="left" w:pos="1134"/>
        <w:tab w:val="left" w:pos="1701"/>
        <w:tab w:val="left" w:pos="2268"/>
        <w:tab w:val="left" w:pos="2835"/>
      </w:tabs>
      <w:spacing w:before="120" w:after="120"/>
    </w:pPr>
    <w:rPr>
      <w:rFonts w:ascii="Arial" w:eastAsia="Times New Roman" w:hAnsi="Arial"/>
      <w:sz w:val="22"/>
      <w:lang w:val="en-GB" w:eastAsia="en-GB" w:bidi="ar-SA"/>
    </w:rPr>
  </w:style>
  <w:style w:type="paragraph" w:styleId="Heading1">
    <w:name w:val="heading 1"/>
    <w:next w:val="Heading2"/>
    <w:link w:val="Heading1Char"/>
    <w:qFormat/>
    <w:rsid w:val="008E223B"/>
    <w:pPr>
      <w:keepNext/>
      <w:spacing w:before="360" w:after="120"/>
      <w:jc w:val="center"/>
      <w:outlineLvl w:val="0"/>
    </w:pPr>
    <w:rPr>
      <w:rFonts w:eastAsia="Times New Roman" w:cs="Calibri"/>
      <w:b/>
      <w:bCs/>
      <w:color w:val="727373"/>
      <w:kern w:val="32"/>
      <w:sz w:val="28"/>
      <w:szCs w:val="32"/>
      <w:lang w:val="en-GB" w:eastAsia="en-US" w:bidi="ar-SA"/>
    </w:rPr>
  </w:style>
  <w:style w:type="paragraph" w:styleId="Heading2">
    <w:name w:val="heading 2"/>
    <w:basedOn w:val="Heading1"/>
    <w:next w:val="Normalnumberedlevel1"/>
    <w:link w:val="Heading2Char"/>
    <w:qFormat/>
    <w:rsid w:val="00A92C40"/>
    <w:pPr>
      <w:spacing w:before="240"/>
      <w:jc w:val="left"/>
      <w:outlineLvl w:val="1"/>
    </w:pPr>
    <w:rPr>
      <w:iCs/>
      <w:color w:val="00A1CE"/>
      <w:sz w:val="22"/>
      <w:szCs w:val="28"/>
    </w:rPr>
  </w:style>
  <w:style w:type="paragraph" w:styleId="Heading3">
    <w:name w:val="heading 3"/>
    <w:basedOn w:val="Heading2"/>
    <w:next w:val="Normalnumberedlevel1"/>
    <w:link w:val="Heading3Char"/>
    <w:qFormat/>
    <w:rsid w:val="00A92C40"/>
    <w:pPr>
      <w:overflowPunct w:val="0"/>
      <w:autoSpaceDE w:val="0"/>
      <w:autoSpaceDN w:val="0"/>
      <w:adjustRightInd w:val="0"/>
      <w:spacing w:before="120"/>
      <w:textAlignment w:val="baseline"/>
      <w:outlineLvl w:val="2"/>
    </w:pPr>
    <w:rPr>
      <w:b w:val="0"/>
      <w:i/>
      <w:color w:val="727373"/>
    </w:rPr>
  </w:style>
  <w:style w:type="paragraph" w:styleId="Heading4">
    <w:name w:val="heading 4"/>
    <w:basedOn w:val="Heading3"/>
    <w:next w:val="Normalnumberedlevel1"/>
    <w:link w:val="Heading4Char"/>
    <w:qFormat/>
    <w:rsid w:val="00A92C40"/>
    <w:pPr>
      <w:ind w:left="567"/>
      <w:outlineLvl w:val="3"/>
    </w:pPr>
    <w:rPr>
      <w:bCs w:val="0"/>
      <w:color w:val="00A1CE"/>
    </w:rPr>
  </w:style>
  <w:style w:type="paragraph" w:styleId="Heading5">
    <w:name w:val="heading 5"/>
    <w:basedOn w:val="Heading4"/>
    <w:next w:val="Normalnumberedlevel1"/>
    <w:link w:val="Heading5Char"/>
    <w:unhideWhenUsed/>
    <w:qFormat/>
    <w:rsid w:val="00A92C40"/>
    <w:pPr>
      <w:jc w:val="both"/>
      <w:outlineLvl w:val="4"/>
    </w:pPr>
    <w:rPr>
      <w:rFonts w:eastAsiaTheme="minorEastAsia"/>
      <w:bCs/>
      <w:i w:val="0"/>
      <w:iCs w:val="0"/>
      <w:color w:val="727373"/>
      <w:szCs w:val="22"/>
      <w:u w:val="single"/>
    </w:rPr>
  </w:style>
  <w:style w:type="paragraph" w:styleId="Heading6">
    <w:name w:val="heading 6"/>
    <w:basedOn w:val="Heading5"/>
    <w:next w:val="Normalnumberedlevel1"/>
    <w:link w:val="Heading6Char"/>
    <w:unhideWhenUsed/>
    <w:rsid w:val="00C4310D"/>
    <w:pPr>
      <w:ind w:left="1134"/>
      <w:outlineLvl w:val="5"/>
    </w:pPr>
    <w:rPr>
      <w:bCs w:val="0"/>
      <w:i/>
      <w:smallCaps/>
      <w:sz w:val="20"/>
    </w:rPr>
  </w:style>
  <w:style w:type="paragraph" w:styleId="Heading7">
    <w:name w:val="heading 7"/>
    <w:basedOn w:val="Heading6"/>
    <w:next w:val="Normalnumberedlevel1"/>
    <w:link w:val="Heading7Char"/>
    <w:uiPriority w:val="9"/>
    <w:unhideWhenUsed/>
    <w:rsid w:val="00C4310D"/>
    <w:pPr>
      <w:outlineLvl w:val="6"/>
    </w:pPr>
    <w:rPr>
      <w:i w:val="0"/>
      <w:smallCaps w:val="0"/>
      <w:u w:val="none"/>
    </w:rPr>
  </w:style>
  <w:style w:type="paragraph" w:styleId="Heading8">
    <w:name w:val="heading 8"/>
    <w:basedOn w:val="Heading7"/>
    <w:next w:val="Normalnumberedlevel1"/>
    <w:link w:val="Heading8Char"/>
    <w:uiPriority w:val="9"/>
    <w:unhideWhenUsed/>
    <w:rsid w:val="00C4310D"/>
    <w:pPr>
      <w:outlineLvl w:val="7"/>
    </w:pPr>
    <w:rPr>
      <w:caps/>
      <w:spacing w:val="10"/>
      <w:sz w:val="18"/>
      <w:szCs w:val="18"/>
    </w:rPr>
  </w:style>
  <w:style w:type="paragraph" w:styleId="Heading9">
    <w:name w:val="heading 9"/>
    <w:basedOn w:val="Normal"/>
    <w:next w:val="Normal"/>
    <w:link w:val="Heading9Char"/>
    <w:semiHidden/>
    <w:unhideWhenUsed/>
    <w:rsid w:val="00C4310D"/>
    <w:pPr>
      <w:spacing w:before="240" w:after="60"/>
      <w:jc w:val="both"/>
      <w:outlineLvl w:val="8"/>
    </w:pPr>
    <w:rPr>
      <w:rFonts w:asciiTheme="majorHAnsi" w:eastAsiaTheme="majorEastAsia" w:hAnsiTheme="majorHAnsi" w:cstheme="maj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s">
    <w:name w:val="Addresses"/>
    <w:basedOn w:val="Normal"/>
    <w:link w:val="AddressesChar"/>
    <w:rsid w:val="00C4310D"/>
    <w:pPr>
      <w:contextualSpacing/>
    </w:pPr>
  </w:style>
  <w:style w:type="character" w:customStyle="1" w:styleId="AddressesChar">
    <w:name w:val="Addresses Char"/>
    <w:basedOn w:val="DefaultParagraphFont"/>
    <w:link w:val="Addresses"/>
    <w:rsid w:val="00C4310D"/>
    <w:rPr>
      <w:rFonts w:ascii="Arial" w:eastAsia="Times New Roman" w:hAnsi="Arial"/>
      <w:sz w:val="22"/>
      <w:lang w:val="en-GB" w:eastAsia="en-GB" w:bidi="ar-SA"/>
    </w:rPr>
  </w:style>
  <w:style w:type="paragraph" w:styleId="Footer">
    <w:name w:val="footer"/>
    <w:basedOn w:val="Normal"/>
    <w:link w:val="FooterChar"/>
    <w:rsid w:val="00C2207B"/>
    <w:pPr>
      <w:keepLines/>
      <w:spacing w:before="0" w:after="0" w:line="360" w:lineRule="auto"/>
      <w:jc w:val="center"/>
    </w:pPr>
    <w:rPr>
      <w:i/>
    </w:rPr>
  </w:style>
  <w:style w:type="character" w:customStyle="1" w:styleId="FooterChar">
    <w:name w:val="Footer Char"/>
    <w:link w:val="Footer"/>
    <w:rsid w:val="00C2207B"/>
    <w:rPr>
      <w:rFonts w:ascii="Arial" w:eastAsia="Times New Roman" w:hAnsi="Arial"/>
      <w:i/>
      <w:sz w:val="22"/>
      <w:lang w:val="en-GB" w:eastAsia="en-GB" w:bidi="ar-SA"/>
    </w:rPr>
  </w:style>
  <w:style w:type="paragraph" w:customStyle="1" w:styleId="AppendixHeader">
    <w:name w:val="Appendix Header"/>
    <w:basedOn w:val="Footer"/>
    <w:link w:val="AppendixHeaderChar"/>
    <w:rsid w:val="00C4310D"/>
  </w:style>
  <w:style w:type="character" w:customStyle="1" w:styleId="AppendixHeaderChar">
    <w:name w:val="Appendix Header Char"/>
    <w:basedOn w:val="FooterChar"/>
    <w:link w:val="AppendixHeader"/>
    <w:rsid w:val="00C4310D"/>
    <w:rPr>
      <w:rFonts w:ascii="Arial" w:eastAsia="Times New Roman" w:hAnsi="Arial"/>
      <w:i/>
      <w:sz w:val="22"/>
      <w:lang w:val="en-GB" w:eastAsia="en-GB" w:bidi="ar-SA"/>
    </w:rPr>
  </w:style>
  <w:style w:type="paragraph" w:customStyle="1" w:styleId="Boxparagraph-White">
    <w:name w:val="Box paragraph - White"/>
    <w:basedOn w:val="Normal"/>
    <w:link w:val="Boxparagraph-WhiteChar"/>
    <w:qFormat/>
    <w:rsid w:val="007D3610"/>
    <w:pPr>
      <w:tabs>
        <w:tab w:val="clear" w:pos="567"/>
        <w:tab w:val="clear" w:pos="1134"/>
        <w:tab w:val="clear" w:pos="1701"/>
        <w:tab w:val="clear" w:pos="2268"/>
        <w:tab w:val="clear" w:pos="2835"/>
      </w:tabs>
      <w:spacing w:after="0" w:line="276" w:lineRule="auto"/>
      <w:jc w:val="both"/>
    </w:pPr>
    <w:rPr>
      <w:rFonts w:ascii="Calibri" w:hAnsi="Calibri" w:cs="Calibri"/>
      <w:color w:val="FFFFFF" w:themeColor="background1"/>
      <w:sz w:val="18"/>
      <w:szCs w:val="18"/>
      <w:lang w:eastAsia="en-US"/>
    </w:rPr>
  </w:style>
  <w:style w:type="character" w:customStyle="1" w:styleId="Boxparagraph-WhiteChar">
    <w:name w:val="Box paragraph - White Char"/>
    <w:basedOn w:val="DefaultParagraphFont"/>
    <w:link w:val="Boxparagraph-White"/>
    <w:rsid w:val="007D3610"/>
    <w:rPr>
      <w:rFonts w:eastAsia="Times New Roman" w:cs="Calibri"/>
      <w:color w:val="FFFFFF" w:themeColor="background1"/>
      <w:sz w:val="18"/>
      <w:szCs w:val="18"/>
      <w:lang w:val="en-GB" w:eastAsia="en-US" w:bidi="ar-SA"/>
    </w:rPr>
  </w:style>
  <w:style w:type="paragraph" w:customStyle="1" w:styleId="BoxHeading2">
    <w:name w:val="Box Heading 2"/>
    <w:basedOn w:val="Heading2"/>
    <w:next w:val="Normal"/>
    <w:link w:val="BoxHeading2Char"/>
    <w:rsid w:val="00C4310D"/>
    <w:pPr>
      <w:spacing w:after="240"/>
    </w:pPr>
  </w:style>
  <w:style w:type="paragraph" w:styleId="BalloonText">
    <w:name w:val="Balloon Text"/>
    <w:basedOn w:val="Normal"/>
    <w:link w:val="BalloonTextChar"/>
    <w:rsid w:val="00C4310D"/>
    <w:pPr>
      <w:spacing w:before="0" w:after="0"/>
    </w:pPr>
    <w:rPr>
      <w:rFonts w:ascii="Tahoma" w:hAnsi="Tahoma" w:cs="Tahoma"/>
      <w:sz w:val="16"/>
      <w:szCs w:val="16"/>
    </w:rPr>
  </w:style>
  <w:style w:type="character" w:customStyle="1" w:styleId="BalloonTextChar">
    <w:name w:val="Balloon Text Char"/>
    <w:basedOn w:val="DefaultParagraphFont"/>
    <w:link w:val="BalloonText"/>
    <w:rsid w:val="00C4310D"/>
    <w:rPr>
      <w:rFonts w:ascii="Tahoma" w:eastAsia="Times New Roman" w:hAnsi="Tahoma" w:cs="Tahoma"/>
      <w:sz w:val="16"/>
      <w:szCs w:val="16"/>
      <w:lang w:val="en-GB" w:eastAsia="en-GB" w:bidi="ar-SA"/>
    </w:rPr>
  </w:style>
  <w:style w:type="character" w:customStyle="1" w:styleId="Heading1Char">
    <w:name w:val="Heading 1 Char"/>
    <w:basedOn w:val="DefaultParagraphFont"/>
    <w:link w:val="Heading1"/>
    <w:rsid w:val="008E223B"/>
    <w:rPr>
      <w:rFonts w:eastAsia="Times New Roman" w:cs="Calibri"/>
      <w:b/>
      <w:bCs/>
      <w:color w:val="727373"/>
      <w:kern w:val="32"/>
      <w:sz w:val="28"/>
      <w:szCs w:val="32"/>
      <w:lang w:val="en-GB" w:eastAsia="en-US" w:bidi="ar-SA"/>
    </w:rPr>
  </w:style>
  <w:style w:type="character" w:customStyle="1" w:styleId="BoxHeading2Char">
    <w:name w:val="Box Heading 2 Char"/>
    <w:link w:val="BoxHeading2"/>
    <w:rsid w:val="00C4310D"/>
    <w:rPr>
      <w:rFonts w:ascii="Arial" w:eastAsia="Times New Roman" w:hAnsi="Arial" w:cs="Arial"/>
      <w:b/>
      <w:bCs/>
      <w:iCs/>
      <w:kern w:val="32"/>
      <w:sz w:val="22"/>
      <w:szCs w:val="28"/>
      <w:lang w:val="en-GB" w:eastAsia="en-US" w:bidi="ar-SA"/>
    </w:rPr>
  </w:style>
  <w:style w:type="paragraph" w:customStyle="1" w:styleId="BoxTitle">
    <w:name w:val="Box Title"/>
    <w:next w:val="Normal"/>
    <w:link w:val="BoxTitleChar"/>
    <w:qFormat/>
    <w:rsid w:val="00340D1E"/>
    <w:pPr>
      <w:spacing w:before="120"/>
      <w:jc w:val="both"/>
    </w:pPr>
    <w:rPr>
      <w:rFonts w:asciiTheme="minorHAnsi" w:eastAsiaTheme="majorEastAsia" w:hAnsiTheme="minorHAnsi" w:cstheme="minorHAnsi"/>
      <w:b/>
      <w:bCs/>
      <w:iCs/>
      <w:color w:val="FFFFFF" w:themeColor="background1"/>
      <w:kern w:val="32"/>
      <w:sz w:val="22"/>
      <w:szCs w:val="28"/>
      <w:lang w:val="en-GB" w:eastAsia="en-US" w:bidi="ar-SA"/>
    </w:rPr>
  </w:style>
  <w:style w:type="character" w:customStyle="1" w:styleId="BoxTitleChar">
    <w:name w:val="Box Title Char"/>
    <w:basedOn w:val="Heading2Char"/>
    <w:link w:val="BoxTitle"/>
    <w:rsid w:val="00340D1E"/>
    <w:rPr>
      <w:rFonts w:asciiTheme="minorHAnsi" w:eastAsiaTheme="majorEastAsia" w:hAnsiTheme="minorHAnsi" w:cstheme="minorHAnsi"/>
      <w:b/>
      <w:bCs/>
      <w:iCs/>
      <w:color w:val="FFFFFF" w:themeColor="background1"/>
      <w:kern w:val="32"/>
      <w:sz w:val="22"/>
      <w:szCs w:val="28"/>
      <w:lang w:val="en-GB" w:eastAsia="en-US" w:bidi="ar-SA"/>
    </w:rPr>
  </w:style>
  <w:style w:type="paragraph" w:customStyle="1" w:styleId="Bulletedlist">
    <w:name w:val="Bulleted list"/>
    <w:basedOn w:val="Normal"/>
    <w:link w:val="BulletedlistChar"/>
    <w:rsid w:val="00C4310D"/>
    <w:pPr>
      <w:numPr>
        <w:numId w:val="3"/>
      </w:numPr>
      <w:jc w:val="both"/>
    </w:pPr>
  </w:style>
  <w:style w:type="character" w:customStyle="1" w:styleId="BulletedlistChar">
    <w:name w:val="Bulleted list Char"/>
    <w:basedOn w:val="DefaultParagraphFont"/>
    <w:link w:val="Bulletedlist"/>
    <w:rsid w:val="00C4310D"/>
    <w:rPr>
      <w:rFonts w:ascii="Arial" w:eastAsia="Times New Roman" w:hAnsi="Arial"/>
      <w:sz w:val="22"/>
      <w:lang w:val="en-GB" w:eastAsia="en-GB" w:bidi="ar-SA"/>
    </w:rPr>
  </w:style>
  <w:style w:type="paragraph" w:customStyle="1" w:styleId="Centredtext">
    <w:name w:val="Centred text"/>
    <w:basedOn w:val="Normal"/>
    <w:link w:val="CentredtextChar"/>
    <w:rsid w:val="00C4310D"/>
    <w:pPr>
      <w:keepLines/>
      <w:contextualSpacing/>
      <w:jc w:val="center"/>
    </w:pPr>
  </w:style>
  <w:style w:type="character" w:customStyle="1" w:styleId="CentredtextChar">
    <w:name w:val="Centred text Char"/>
    <w:basedOn w:val="DefaultParagraphFont"/>
    <w:link w:val="Centredtext"/>
    <w:rsid w:val="00C4310D"/>
    <w:rPr>
      <w:rFonts w:ascii="Arial" w:eastAsia="Times New Roman" w:hAnsi="Arial"/>
      <w:sz w:val="22"/>
      <w:lang w:val="en-GB" w:eastAsia="en-GB" w:bidi="ar-SA"/>
    </w:rPr>
  </w:style>
  <w:style w:type="paragraph" w:customStyle="1" w:styleId="Centredtextforboxes">
    <w:name w:val="Centred text for boxes"/>
    <w:basedOn w:val="Normal"/>
    <w:link w:val="CentredtextforboxesChar"/>
    <w:rsid w:val="00C4310D"/>
    <w:pPr>
      <w:spacing w:before="240"/>
      <w:contextualSpacing/>
      <w:jc w:val="center"/>
    </w:pPr>
  </w:style>
  <w:style w:type="character" w:customStyle="1" w:styleId="CentredtextforboxesChar">
    <w:name w:val="Centred text for boxes Char"/>
    <w:link w:val="Centredtextforboxes"/>
    <w:rsid w:val="00C4310D"/>
    <w:rPr>
      <w:rFonts w:ascii="Arial" w:eastAsia="Times New Roman" w:hAnsi="Arial"/>
      <w:sz w:val="22"/>
      <w:lang w:val="en-GB" w:eastAsia="en-GB" w:bidi="ar-SA"/>
    </w:rPr>
  </w:style>
  <w:style w:type="paragraph" w:styleId="FootnoteText">
    <w:name w:val="footnote text"/>
    <w:aliases w:val="FT"/>
    <w:basedOn w:val="Normal"/>
    <w:link w:val="FootnoteTextChar"/>
    <w:rsid w:val="00C4310D"/>
    <w:pPr>
      <w:spacing w:before="0"/>
    </w:pPr>
    <w:rPr>
      <w:sz w:val="20"/>
    </w:rPr>
  </w:style>
  <w:style w:type="character" w:customStyle="1" w:styleId="FootnoteTextChar">
    <w:name w:val="Footnote Text Char"/>
    <w:aliases w:val="FT Char"/>
    <w:basedOn w:val="DefaultParagraphFont"/>
    <w:link w:val="FootnoteText"/>
    <w:rsid w:val="00C4310D"/>
    <w:rPr>
      <w:rFonts w:ascii="Arial" w:eastAsia="Times New Roman" w:hAnsi="Arial"/>
      <w:lang w:val="en-GB" w:eastAsia="en-GB" w:bidi="ar-SA"/>
    </w:rPr>
  </w:style>
  <w:style w:type="paragraph" w:customStyle="1" w:styleId="EFRAGfootnote">
    <w:name w:val="EFRAG footnote"/>
    <w:basedOn w:val="FootnoteText"/>
    <w:link w:val="EFRAGfootnoteChar"/>
    <w:qFormat/>
    <w:rsid w:val="003003F6"/>
    <w:pPr>
      <w:spacing w:after="0"/>
      <w:contextualSpacing/>
    </w:pPr>
    <w:rPr>
      <w:rFonts w:ascii="Calibri" w:hAnsi="Calibri"/>
      <w:sz w:val="16"/>
      <w:szCs w:val="16"/>
    </w:rPr>
  </w:style>
  <w:style w:type="character" w:customStyle="1" w:styleId="EFRAGfootnoteChar">
    <w:name w:val="EFRAG footnote Char"/>
    <w:basedOn w:val="FootnoteTextChar"/>
    <w:link w:val="EFRAGfootnote"/>
    <w:rsid w:val="003003F6"/>
    <w:rPr>
      <w:rFonts w:ascii="Arial" w:eastAsia="Times New Roman" w:hAnsi="Arial"/>
      <w:sz w:val="16"/>
      <w:szCs w:val="16"/>
      <w:lang w:val="en-GB" w:eastAsia="en-GB" w:bidi="ar-SA"/>
    </w:rPr>
  </w:style>
  <w:style w:type="paragraph" w:customStyle="1" w:styleId="EFRAGnormal">
    <w:name w:val="EFRAG normal"/>
    <w:basedOn w:val="Normal"/>
    <w:link w:val="EFRAGnormalChar"/>
    <w:qFormat/>
    <w:rsid w:val="003003F6"/>
    <w:pPr>
      <w:tabs>
        <w:tab w:val="clear" w:pos="567"/>
        <w:tab w:val="left" w:pos="562"/>
      </w:tabs>
      <w:spacing w:after="0" w:line="360" w:lineRule="auto"/>
      <w:ind w:left="567" w:hanging="567"/>
    </w:pPr>
    <w:rPr>
      <w:rFonts w:ascii="Calibri" w:hAnsi="Calibri"/>
      <w:szCs w:val="22"/>
    </w:rPr>
  </w:style>
  <w:style w:type="character" w:customStyle="1" w:styleId="EFRAGnormalChar">
    <w:name w:val="EFRAG normal Char"/>
    <w:link w:val="EFRAGnormal"/>
    <w:rsid w:val="003003F6"/>
    <w:rPr>
      <w:rFonts w:eastAsia="Times New Roman"/>
      <w:sz w:val="22"/>
      <w:szCs w:val="22"/>
      <w:lang w:val="en-GB" w:eastAsia="en-GB" w:bidi="ar-SA"/>
    </w:rPr>
  </w:style>
  <w:style w:type="numbering" w:customStyle="1" w:styleId="EFRAGNumbering">
    <w:name w:val="EFRAG Numbering"/>
    <w:uiPriority w:val="99"/>
    <w:rsid w:val="00C4310D"/>
    <w:pPr>
      <w:numPr>
        <w:numId w:val="4"/>
      </w:numPr>
    </w:pPr>
  </w:style>
  <w:style w:type="paragraph" w:customStyle="1" w:styleId="EmphasisBox">
    <w:name w:val="Emphasis Box"/>
    <w:basedOn w:val="Normal"/>
    <w:link w:val="EmphasisBoxChar"/>
    <w:qFormat/>
    <w:rsid w:val="0057093F"/>
    <w:pPr>
      <w:spacing w:before="60" w:after="60"/>
      <w:jc w:val="both"/>
    </w:pPr>
    <w:rPr>
      <w:rFonts w:ascii="Calibri" w:hAnsi="Calibri" w:cs="Arial"/>
      <w:b/>
      <w:kern w:val="32"/>
      <w:szCs w:val="28"/>
      <w:lang w:eastAsia="en-US"/>
    </w:rPr>
  </w:style>
  <w:style w:type="character" w:customStyle="1" w:styleId="EmphasisBoxChar">
    <w:name w:val="Emphasis Box Char"/>
    <w:basedOn w:val="Heading2Char"/>
    <w:link w:val="EmphasisBox"/>
    <w:rsid w:val="0057093F"/>
    <w:rPr>
      <w:rFonts w:ascii="AvenirNext LT Pro Regular" w:eastAsia="Times New Roman" w:hAnsi="AvenirNext LT Pro Regular" w:cs="Arial"/>
      <w:b/>
      <w:bCs w:val="0"/>
      <w:iCs w:val="0"/>
      <w:color w:val="00A1CE"/>
      <w:kern w:val="32"/>
      <w:sz w:val="22"/>
      <w:szCs w:val="28"/>
      <w:lang w:val="en-GB" w:eastAsia="en-US" w:bidi="ar-SA"/>
    </w:rPr>
  </w:style>
  <w:style w:type="paragraph" w:customStyle="1" w:styleId="Footerleft">
    <w:name w:val="Footer left"/>
    <w:basedOn w:val="Footer"/>
    <w:link w:val="FooterleftChar"/>
    <w:qFormat/>
    <w:rsid w:val="004F015D"/>
    <w:pPr>
      <w:spacing w:before="120" w:after="120" w:line="240" w:lineRule="auto"/>
      <w:jc w:val="left"/>
    </w:pPr>
    <w:rPr>
      <w:rFonts w:ascii="Calibri" w:hAnsi="Calibri"/>
    </w:rPr>
  </w:style>
  <w:style w:type="character" w:customStyle="1" w:styleId="FooterleftChar">
    <w:name w:val="Footer left Char"/>
    <w:basedOn w:val="FooterChar"/>
    <w:link w:val="Footerleft"/>
    <w:rsid w:val="004F015D"/>
    <w:rPr>
      <w:rFonts w:ascii="Arial" w:eastAsia="Times New Roman" w:hAnsi="Arial"/>
      <w:i/>
      <w:sz w:val="22"/>
      <w:lang w:val="en-GB" w:eastAsia="en-GB" w:bidi="ar-SA"/>
    </w:rPr>
  </w:style>
  <w:style w:type="paragraph" w:customStyle="1" w:styleId="Footerright">
    <w:name w:val="Footer right"/>
    <w:basedOn w:val="Footer"/>
    <w:link w:val="FooterrightChar"/>
    <w:qFormat/>
    <w:rsid w:val="004F015D"/>
    <w:pPr>
      <w:spacing w:before="120" w:after="120" w:line="240" w:lineRule="auto"/>
      <w:jc w:val="right"/>
    </w:pPr>
    <w:rPr>
      <w:rFonts w:ascii="Calibri" w:hAnsi="Calibri"/>
    </w:rPr>
  </w:style>
  <w:style w:type="character" w:customStyle="1" w:styleId="Heading2Char">
    <w:name w:val="Heading 2 Char"/>
    <w:basedOn w:val="DefaultParagraphFont"/>
    <w:link w:val="Heading2"/>
    <w:rsid w:val="00A92C40"/>
    <w:rPr>
      <w:rFonts w:ascii="AvenirNext LT Pro Regular" w:eastAsia="Times New Roman" w:hAnsi="AvenirNext LT Pro Regular" w:cs="Arial"/>
      <w:b/>
      <w:bCs/>
      <w:iCs/>
      <w:color w:val="00A1CE"/>
      <w:kern w:val="32"/>
      <w:sz w:val="22"/>
      <w:szCs w:val="28"/>
      <w:lang w:val="en-GB" w:eastAsia="en-US" w:bidi="ar-SA"/>
    </w:rPr>
  </w:style>
  <w:style w:type="character" w:customStyle="1" w:styleId="FooterrightChar">
    <w:name w:val="Footer right Char"/>
    <w:basedOn w:val="FooterChar"/>
    <w:link w:val="Footerright"/>
    <w:rsid w:val="004F015D"/>
    <w:rPr>
      <w:rFonts w:ascii="Arial" w:eastAsia="Times New Roman" w:hAnsi="Arial"/>
      <w:i/>
      <w:sz w:val="22"/>
      <w:lang w:val="en-GB" w:eastAsia="en-GB" w:bidi="ar-SA"/>
    </w:rPr>
  </w:style>
  <w:style w:type="character" w:styleId="FootnoteReference">
    <w:name w:val="footnote reference"/>
    <w:rsid w:val="00C4310D"/>
    <w:rPr>
      <w:vertAlign w:val="superscript"/>
    </w:rPr>
  </w:style>
  <w:style w:type="paragraph" w:styleId="Header">
    <w:name w:val="header"/>
    <w:basedOn w:val="Normal"/>
    <w:link w:val="HeaderChar"/>
    <w:uiPriority w:val="99"/>
    <w:rsid w:val="002414BE"/>
    <w:pPr>
      <w:tabs>
        <w:tab w:val="right" w:pos="2835"/>
      </w:tabs>
      <w:spacing w:before="0" w:after="0"/>
      <w:contextualSpacing/>
      <w:jc w:val="right"/>
    </w:pPr>
    <w:rPr>
      <w:b/>
    </w:rPr>
  </w:style>
  <w:style w:type="character" w:customStyle="1" w:styleId="HeaderChar">
    <w:name w:val="Header Char"/>
    <w:link w:val="Header"/>
    <w:uiPriority w:val="99"/>
    <w:rsid w:val="002414BE"/>
    <w:rPr>
      <w:rFonts w:ascii="Arial" w:eastAsia="Times New Roman" w:hAnsi="Arial"/>
      <w:b/>
      <w:sz w:val="22"/>
      <w:lang w:val="en-GB" w:eastAsia="en-GB" w:bidi="ar-SA"/>
    </w:rPr>
  </w:style>
  <w:style w:type="paragraph" w:customStyle="1" w:styleId="Header-Appendix">
    <w:name w:val="Header - Appendix"/>
    <w:basedOn w:val="Footer"/>
    <w:link w:val="Header-AppendixChar"/>
    <w:uiPriority w:val="4"/>
    <w:rsid w:val="00C4310D"/>
    <w:pPr>
      <w:spacing w:after="240"/>
    </w:pPr>
  </w:style>
  <w:style w:type="character" w:customStyle="1" w:styleId="Header-AppendixChar">
    <w:name w:val="Header - Appendix Char"/>
    <w:basedOn w:val="FooterChar"/>
    <w:link w:val="Header-Appendix"/>
    <w:uiPriority w:val="4"/>
    <w:rsid w:val="00C4310D"/>
    <w:rPr>
      <w:rFonts w:ascii="Arial" w:eastAsia="Times New Roman" w:hAnsi="Arial"/>
      <w:i/>
      <w:sz w:val="22"/>
      <w:lang w:val="en-GB" w:eastAsia="en-GB" w:bidi="ar-SA"/>
    </w:rPr>
  </w:style>
  <w:style w:type="paragraph" w:customStyle="1" w:styleId="Header-FrontPage">
    <w:name w:val="Header - Front Page"/>
    <w:basedOn w:val="Header"/>
    <w:link w:val="Header-FrontPageChar"/>
    <w:uiPriority w:val="4"/>
    <w:rsid w:val="00C4310D"/>
  </w:style>
  <w:style w:type="character" w:customStyle="1" w:styleId="Heading3Char">
    <w:name w:val="Heading 3 Char"/>
    <w:basedOn w:val="DefaultParagraphFont"/>
    <w:link w:val="Heading3"/>
    <w:rsid w:val="00A92C40"/>
    <w:rPr>
      <w:rFonts w:ascii="AvenirNext LT Pro Regular" w:eastAsia="Times New Roman" w:hAnsi="AvenirNext LT Pro Regular" w:cs="Arial"/>
      <w:bCs/>
      <w:i/>
      <w:iCs/>
      <w:color w:val="727373"/>
      <w:kern w:val="32"/>
      <w:sz w:val="22"/>
      <w:szCs w:val="28"/>
      <w:lang w:val="en-GB" w:eastAsia="en-US" w:bidi="ar-SA"/>
    </w:rPr>
  </w:style>
  <w:style w:type="character" w:customStyle="1" w:styleId="Header-FrontPageChar">
    <w:name w:val="Header - Front Page Char"/>
    <w:basedOn w:val="HeaderChar"/>
    <w:link w:val="Header-FrontPage"/>
    <w:uiPriority w:val="4"/>
    <w:rsid w:val="00C4310D"/>
    <w:rPr>
      <w:rFonts w:ascii="Arial" w:eastAsia="Times New Roman" w:hAnsi="Arial"/>
      <w:b/>
      <w:sz w:val="22"/>
      <w:lang w:val="en-GB" w:eastAsia="en-GB" w:bidi="ar-SA"/>
    </w:rPr>
  </w:style>
  <w:style w:type="character" w:styleId="Hyperlink">
    <w:name w:val="Hyperlink"/>
    <w:uiPriority w:val="99"/>
    <w:rsid w:val="00C4310D"/>
    <w:rPr>
      <w:color w:val="0000FF"/>
      <w:u w:val="single"/>
    </w:rPr>
  </w:style>
  <w:style w:type="paragraph" w:styleId="Revision">
    <w:name w:val="Revision"/>
    <w:hidden/>
    <w:uiPriority w:val="99"/>
    <w:semiHidden/>
    <w:rsid w:val="00CB01D6"/>
    <w:rPr>
      <w:sz w:val="22"/>
      <w:szCs w:val="22"/>
      <w:lang w:val="en-GB" w:eastAsia="en-US" w:bidi="ar-SA"/>
    </w:rPr>
  </w:style>
  <w:style w:type="paragraph" w:styleId="ListParagraph">
    <w:name w:val="List Paragraph"/>
    <w:basedOn w:val="Normal"/>
    <w:uiPriority w:val="34"/>
    <w:rsid w:val="00C4310D"/>
    <w:pPr>
      <w:ind w:left="1134" w:hanging="567"/>
      <w:contextualSpacing/>
    </w:pPr>
  </w:style>
  <w:style w:type="paragraph" w:customStyle="1" w:styleId="Normalnumberedlevel1">
    <w:name w:val="Normal numbered level 1"/>
    <w:basedOn w:val="Normal"/>
    <w:link w:val="Normalnumberedlevel1Char"/>
    <w:uiPriority w:val="99"/>
    <w:qFormat/>
    <w:rsid w:val="00DE5B61"/>
    <w:pPr>
      <w:numPr>
        <w:numId w:val="10"/>
      </w:numPr>
      <w:spacing w:after="0" w:line="360" w:lineRule="auto"/>
      <w:jc w:val="both"/>
    </w:pPr>
    <w:rPr>
      <w:rFonts w:ascii="Calibri" w:hAnsi="Calibri" w:cs="Arial"/>
      <w:szCs w:val="22"/>
      <w:lang w:eastAsia="en-US"/>
    </w:rPr>
  </w:style>
  <w:style w:type="character" w:customStyle="1" w:styleId="Normalnumberedlevel1Char">
    <w:name w:val="Normal numbered level 1 Char"/>
    <w:link w:val="Normalnumberedlevel1"/>
    <w:uiPriority w:val="99"/>
    <w:rsid w:val="00DE5B61"/>
    <w:rPr>
      <w:rFonts w:eastAsia="Times New Roman" w:cs="Arial"/>
      <w:sz w:val="22"/>
      <w:szCs w:val="22"/>
      <w:lang w:val="en-GB" w:eastAsia="en-US" w:bidi="ar-SA"/>
    </w:rPr>
  </w:style>
  <w:style w:type="paragraph" w:customStyle="1" w:styleId="Normalnumberedlevel2">
    <w:name w:val="Normal numbered level 2"/>
    <w:basedOn w:val="Normalnumberedlevel1"/>
    <w:link w:val="Normalnumberedlevel2Char"/>
    <w:uiPriority w:val="99"/>
    <w:qFormat/>
    <w:rsid w:val="006A1D43"/>
    <w:pPr>
      <w:numPr>
        <w:ilvl w:val="1"/>
      </w:numPr>
    </w:pPr>
  </w:style>
  <w:style w:type="character" w:customStyle="1" w:styleId="Normalnumberedlevel2Char">
    <w:name w:val="Normal numbered level 2 Char"/>
    <w:link w:val="Normalnumberedlevel2"/>
    <w:uiPriority w:val="99"/>
    <w:rsid w:val="006A1D43"/>
    <w:rPr>
      <w:rFonts w:eastAsia="Times New Roman" w:cs="Arial"/>
      <w:sz w:val="22"/>
      <w:szCs w:val="22"/>
      <w:lang w:val="en-GB" w:eastAsia="en-US" w:bidi="ar-SA"/>
    </w:rPr>
  </w:style>
  <w:style w:type="paragraph" w:customStyle="1" w:styleId="Normalnumberedlevel3">
    <w:name w:val="Normal numbered level 3"/>
    <w:basedOn w:val="Normalnumberedlevel2"/>
    <w:link w:val="Normalnumberedlevel3Char"/>
    <w:qFormat/>
    <w:rsid w:val="00DE5B61"/>
    <w:pPr>
      <w:numPr>
        <w:ilvl w:val="2"/>
      </w:numPr>
    </w:pPr>
    <w:rPr>
      <w:lang w:eastAsia="en-GB"/>
    </w:rPr>
  </w:style>
  <w:style w:type="character" w:customStyle="1" w:styleId="Normalnumberedlevel3Char">
    <w:name w:val="Normal numbered level 3 Char"/>
    <w:link w:val="Normalnumberedlevel3"/>
    <w:rsid w:val="00DE5B61"/>
    <w:rPr>
      <w:rFonts w:eastAsia="Times New Roman" w:cs="Arial"/>
      <w:sz w:val="22"/>
      <w:szCs w:val="22"/>
      <w:lang w:val="en-GB" w:eastAsia="en-GB" w:bidi="ar-SA"/>
    </w:rPr>
  </w:style>
  <w:style w:type="paragraph" w:customStyle="1" w:styleId="Para">
    <w:name w:val="Para"/>
    <w:basedOn w:val="Normal"/>
    <w:uiPriority w:val="99"/>
    <w:rsid w:val="00C4310D"/>
    <w:pPr>
      <w:widowControl w:val="0"/>
      <w:numPr>
        <w:ilvl w:val="1"/>
        <w:numId w:val="7"/>
      </w:numPr>
      <w:wordWrap w:val="0"/>
      <w:autoSpaceDE w:val="0"/>
      <w:autoSpaceDN w:val="0"/>
      <w:spacing w:after="180"/>
    </w:pPr>
    <w:rPr>
      <w:rFonts w:eastAsia="Batang" w:cs="Arial"/>
      <w:kern w:val="2"/>
      <w:szCs w:val="22"/>
      <w:lang w:eastAsia="ko-KR"/>
    </w:rPr>
  </w:style>
  <w:style w:type="paragraph" w:styleId="PlainText">
    <w:name w:val="Plain Text"/>
    <w:basedOn w:val="Normal"/>
    <w:link w:val="PlainTextChar"/>
    <w:uiPriority w:val="99"/>
    <w:unhideWhenUsed/>
    <w:rsid w:val="00C4310D"/>
    <w:rPr>
      <w:rFonts w:ascii="Consolas" w:eastAsia="Calibri" w:hAnsi="Consolas"/>
      <w:sz w:val="21"/>
      <w:szCs w:val="21"/>
    </w:rPr>
  </w:style>
  <w:style w:type="character" w:customStyle="1" w:styleId="PlainTextChar">
    <w:name w:val="Plain Text Char"/>
    <w:link w:val="PlainText"/>
    <w:uiPriority w:val="99"/>
    <w:rsid w:val="00C4310D"/>
    <w:rPr>
      <w:rFonts w:ascii="Consolas" w:hAnsi="Consolas"/>
      <w:sz w:val="21"/>
      <w:szCs w:val="21"/>
      <w:lang w:val="en-GB" w:eastAsia="en-GB" w:bidi="ar-SA"/>
    </w:rPr>
  </w:style>
  <w:style w:type="numbering" w:customStyle="1" w:styleId="QuestionBoxNumbering">
    <w:name w:val="Question Box Numbering"/>
    <w:uiPriority w:val="99"/>
    <w:rsid w:val="00C4310D"/>
    <w:pPr>
      <w:numPr>
        <w:numId w:val="8"/>
      </w:numPr>
    </w:pPr>
  </w:style>
  <w:style w:type="paragraph" w:styleId="Quote">
    <w:name w:val="Quote"/>
    <w:basedOn w:val="Normal"/>
    <w:link w:val="QuoteChar"/>
    <w:uiPriority w:val="29"/>
    <w:rsid w:val="00C4310D"/>
    <w:pPr>
      <w:keepNext/>
      <w:keepLines/>
      <w:ind w:left="567"/>
      <w:contextualSpacing/>
      <w:jc w:val="both"/>
    </w:pPr>
    <w:rPr>
      <w:i/>
      <w:iCs/>
    </w:rPr>
  </w:style>
  <w:style w:type="character" w:customStyle="1" w:styleId="QuoteChar">
    <w:name w:val="Quote Char"/>
    <w:basedOn w:val="DefaultParagraphFont"/>
    <w:link w:val="Quote"/>
    <w:uiPriority w:val="29"/>
    <w:rsid w:val="00C4310D"/>
    <w:rPr>
      <w:rFonts w:ascii="Arial" w:eastAsia="Times New Roman" w:hAnsi="Arial"/>
      <w:i/>
      <w:iCs/>
      <w:sz w:val="22"/>
      <w:lang w:val="en-GB" w:eastAsia="en-GB" w:bidi="ar-SA"/>
    </w:rPr>
  </w:style>
  <w:style w:type="paragraph" w:customStyle="1" w:styleId="Quoted">
    <w:name w:val="Quoted"/>
    <w:basedOn w:val="Quote"/>
    <w:next w:val="Normalnumberedlevel1"/>
    <w:link w:val="QuotedChar"/>
    <w:rsid w:val="00C4310D"/>
    <w:pPr>
      <w:jc w:val="right"/>
    </w:pPr>
    <w:rPr>
      <w:i w:val="0"/>
      <w:sz w:val="18"/>
    </w:rPr>
  </w:style>
  <w:style w:type="character" w:customStyle="1" w:styleId="QuotedChar">
    <w:name w:val="Quoted Char"/>
    <w:basedOn w:val="QuoteChar"/>
    <w:link w:val="Quoted"/>
    <w:rsid w:val="00C4310D"/>
    <w:rPr>
      <w:rFonts w:ascii="Arial" w:eastAsia="Times New Roman" w:hAnsi="Arial"/>
      <w:i w:val="0"/>
      <w:iCs/>
      <w:sz w:val="18"/>
      <w:lang w:val="en-GB" w:eastAsia="en-GB" w:bidi="ar-SA"/>
    </w:rPr>
  </w:style>
  <w:style w:type="numbering" w:customStyle="1" w:styleId="Style1">
    <w:name w:val="Style1"/>
    <w:uiPriority w:val="99"/>
    <w:rsid w:val="00C4310D"/>
    <w:pPr>
      <w:numPr>
        <w:numId w:val="9"/>
      </w:numPr>
    </w:pPr>
  </w:style>
  <w:style w:type="table" w:styleId="TableGrid">
    <w:name w:val="Table Grid"/>
    <w:basedOn w:val="TableNormal"/>
    <w:rsid w:val="00C4310D"/>
    <w:rPr>
      <w:rFonts w:ascii="Times New Roman" w:eastAsia="Times New Roman" w:hAnsi="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7">
    <w:name w:val="Table List 7"/>
    <w:basedOn w:val="TableNormal"/>
    <w:rsid w:val="00C4310D"/>
    <w:rPr>
      <w:rFonts w:ascii="Times New Roman" w:eastAsia="Times New Roman" w:hAnsi="Times New Roman"/>
      <w:lang w:val="en-GB" w:eastAsia="en-GB"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TableText">
    <w:name w:val="Table Text"/>
    <w:basedOn w:val="Boxparagraph-White"/>
    <w:rsid w:val="00C4310D"/>
    <w:pPr>
      <w:spacing w:before="0"/>
      <w:contextualSpacing/>
    </w:pPr>
  </w:style>
  <w:style w:type="paragraph" w:styleId="TOCHeading">
    <w:name w:val="TOC Heading"/>
    <w:basedOn w:val="Heading2"/>
    <w:next w:val="Normal"/>
    <w:uiPriority w:val="39"/>
    <w:unhideWhenUsed/>
    <w:rsid w:val="00C4310D"/>
    <w:pPr>
      <w:outlineLvl w:val="9"/>
    </w:pPr>
    <w:rPr>
      <w:rFonts w:eastAsiaTheme="majorEastAsia"/>
      <w:bCs w:val="0"/>
      <w:kern w:val="0"/>
      <w:szCs w:val="22"/>
    </w:rPr>
  </w:style>
  <w:style w:type="character" w:styleId="Emphasis">
    <w:name w:val="Emphasis"/>
    <w:basedOn w:val="DefaultParagraphFont"/>
    <w:uiPriority w:val="20"/>
    <w:rsid w:val="00563798"/>
    <w:rPr>
      <w:i/>
      <w:iCs/>
    </w:rPr>
  </w:style>
  <w:style w:type="character" w:customStyle="1" w:styleId="Heading4Char">
    <w:name w:val="Heading 4 Char"/>
    <w:basedOn w:val="DefaultParagraphFont"/>
    <w:link w:val="Heading4"/>
    <w:rsid w:val="00A92C40"/>
    <w:rPr>
      <w:rFonts w:ascii="AvenirNext LT Pro Regular" w:eastAsia="Times New Roman" w:hAnsi="AvenirNext LT Pro Regular" w:cs="Arial"/>
      <w:i/>
      <w:iCs/>
      <w:color w:val="00A1CE"/>
      <w:kern w:val="32"/>
      <w:sz w:val="22"/>
      <w:szCs w:val="28"/>
      <w:lang w:val="en-GB" w:eastAsia="en-US" w:bidi="ar-SA"/>
    </w:rPr>
  </w:style>
  <w:style w:type="character" w:customStyle="1" w:styleId="Heading5Char">
    <w:name w:val="Heading 5 Char"/>
    <w:basedOn w:val="DefaultParagraphFont"/>
    <w:link w:val="Heading5"/>
    <w:rsid w:val="00A92C40"/>
    <w:rPr>
      <w:rFonts w:ascii="AvenirNext LT Pro Regular" w:eastAsiaTheme="minorEastAsia" w:hAnsi="AvenirNext LT Pro Regular" w:cs="Arial"/>
      <w:bCs/>
      <w:color w:val="727373"/>
      <w:kern w:val="32"/>
      <w:sz w:val="22"/>
      <w:szCs w:val="22"/>
      <w:u w:val="single"/>
      <w:lang w:val="en-GB" w:eastAsia="en-US" w:bidi="ar-SA"/>
    </w:rPr>
  </w:style>
  <w:style w:type="character" w:customStyle="1" w:styleId="Heading6Char">
    <w:name w:val="Heading 6 Char"/>
    <w:basedOn w:val="DefaultParagraphFont"/>
    <w:link w:val="Heading6"/>
    <w:rsid w:val="00C4310D"/>
    <w:rPr>
      <w:rFonts w:ascii="Arial" w:eastAsiaTheme="minorEastAsia" w:hAnsi="Arial" w:cs="Arial"/>
      <w:i/>
      <w:kern w:val="32"/>
      <w:szCs w:val="22"/>
      <w:u w:val="single"/>
      <w:lang w:val="en-GB" w:eastAsia="en-US" w:bidi="ar-SA"/>
    </w:rPr>
  </w:style>
  <w:style w:type="character" w:customStyle="1" w:styleId="Heading7Char">
    <w:name w:val="Heading 7 Char"/>
    <w:basedOn w:val="DefaultParagraphFont"/>
    <w:link w:val="Heading7"/>
    <w:uiPriority w:val="9"/>
    <w:rsid w:val="00C4310D"/>
    <w:rPr>
      <w:rFonts w:ascii="Arial" w:eastAsiaTheme="minorEastAsia" w:hAnsi="Arial" w:cs="Arial"/>
      <w:smallCaps/>
      <w:kern w:val="32"/>
      <w:szCs w:val="22"/>
      <w:lang w:val="en-GB" w:eastAsia="en-US" w:bidi="ar-SA"/>
    </w:rPr>
  </w:style>
  <w:style w:type="character" w:customStyle="1" w:styleId="Heading8Char">
    <w:name w:val="Heading 8 Char"/>
    <w:basedOn w:val="DefaultParagraphFont"/>
    <w:link w:val="Heading8"/>
    <w:uiPriority w:val="9"/>
    <w:rsid w:val="00C4310D"/>
    <w:rPr>
      <w:rFonts w:ascii="Arial" w:eastAsiaTheme="minorEastAsia" w:hAnsi="Arial" w:cs="Arial"/>
      <w:caps/>
      <w:smallCaps/>
      <w:spacing w:val="10"/>
      <w:kern w:val="32"/>
      <w:sz w:val="18"/>
      <w:szCs w:val="18"/>
      <w:lang w:val="en-GB" w:eastAsia="en-US" w:bidi="ar-SA"/>
    </w:rPr>
  </w:style>
  <w:style w:type="character" w:customStyle="1" w:styleId="Heading9Char">
    <w:name w:val="Heading 9 Char"/>
    <w:basedOn w:val="DefaultParagraphFont"/>
    <w:link w:val="Heading9"/>
    <w:semiHidden/>
    <w:rsid w:val="00C4310D"/>
    <w:rPr>
      <w:rFonts w:asciiTheme="majorHAnsi" w:eastAsiaTheme="majorEastAsia" w:hAnsiTheme="majorHAnsi" w:cstheme="majorBidi"/>
      <w:sz w:val="22"/>
      <w:szCs w:val="22"/>
      <w:lang w:val="en-GB" w:eastAsia="en-US" w:bidi="ar-SA"/>
    </w:rPr>
  </w:style>
  <w:style w:type="paragraph" w:customStyle="1" w:styleId="Noteslevel1">
    <w:name w:val="Notes level 1"/>
    <w:basedOn w:val="Normalnumberedlevel1"/>
    <w:rsid w:val="00C4310D"/>
    <w:rPr>
      <w:i/>
    </w:rPr>
  </w:style>
  <w:style w:type="paragraph" w:customStyle="1" w:styleId="Noteslevel2">
    <w:name w:val="Notes level 2"/>
    <w:basedOn w:val="Normalnumberedlevel2"/>
    <w:rsid w:val="00C4310D"/>
    <w:rPr>
      <w:i/>
    </w:rPr>
  </w:style>
  <w:style w:type="paragraph" w:customStyle="1" w:styleId="Noteslevel3">
    <w:name w:val="Notes level 3"/>
    <w:basedOn w:val="Normalnumberedlevel3"/>
    <w:rsid w:val="00C4310D"/>
    <w:rPr>
      <w:i/>
    </w:rPr>
  </w:style>
  <w:style w:type="paragraph" w:customStyle="1" w:styleId="Questionboxlevel1">
    <w:name w:val="Question box level 1"/>
    <w:basedOn w:val="Normalnumberedlevel1"/>
    <w:link w:val="Questionboxlevel1Char"/>
    <w:rsid w:val="00C4310D"/>
    <w:pPr>
      <w:framePr w:wrap="around" w:vAnchor="text" w:hAnchor="text" w:y="1"/>
      <w:numPr>
        <w:numId w:val="8"/>
      </w:numPr>
    </w:pPr>
  </w:style>
  <w:style w:type="character" w:customStyle="1" w:styleId="Questionboxlevel1Char">
    <w:name w:val="Question box level 1 Char"/>
    <w:link w:val="Questionboxlevel1"/>
    <w:rsid w:val="00C4310D"/>
    <w:rPr>
      <w:rFonts w:ascii="Arial" w:eastAsia="Times New Roman" w:hAnsi="Arial" w:cs="Arial"/>
      <w:sz w:val="22"/>
      <w:szCs w:val="22"/>
      <w:lang w:val="en-GB" w:eastAsia="en-US" w:bidi="ar-SA"/>
    </w:rPr>
  </w:style>
  <w:style w:type="paragraph" w:customStyle="1" w:styleId="Questionboxlevel2">
    <w:name w:val="Question box level 2"/>
    <w:basedOn w:val="Questionboxlevel1"/>
    <w:link w:val="Questionboxlevel2Char"/>
    <w:rsid w:val="00C4310D"/>
    <w:pPr>
      <w:framePr w:wrap="around"/>
      <w:numPr>
        <w:ilvl w:val="1"/>
      </w:numPr>
    </w:pPr>
  </w:style>
  <w:style w:type="character" w:customStyle="1" w:styleId="Questionboxlevel2Char">
    <w:name w:val="Question box level 2 Char"/>
    <w:link w:val="Questionboxlevel2"/>
    <w:rsid w:val="00C4310D"/>
    <w:rPr>
      <w:rFonts w:ascii="Arial" w:eastAsia="Times New Roman" w:hAnsi="Arial" w:cs="Arial"/>
      <w:sz w:val="22"/>
      <w:szCs w:val="22"/>
      <w:lang w:val="en-GB" w:eastAsia="en-US" w:bidi="ar-SA"/>
    </w:rPr>
  </w:style>
  <w:style w:type="paragraph" w:customStyle="1" w:styleId="Questionboxlevel3">
    <w:name w:val="Question box level 3"/>
    <w:basedOn w:val="Questionboxlevel2"/>
    <w:rsid w:val="00C4310D"/>
    <w:pPr>
      <w:framePr w:wrap="around"/>
      <w:numPr>
        <w:ilvl w:val="2"/>
      </w:numPr>
    </w:pPr>
  </w:style>
  <w:style w:type="paragraph" w:customStyle="1" w:styleId="Normalnumbered">
    <w:name w:val="Normal numbered"/>
    <w:basedOn w:val="Normal"/>
    <w:link w:val="NormalnumberedChar"/>
    <w:rsid w:val="00F27F05"/>
    <w:pPr>
      <w:numPr>
        <w:numId w:val="2"/>
      </w:numPr>
      <w:tabs>
        <w:tab w:val="clear" w:pos="567"/>
        <w:tab w:val="left" w:pos="562"/>
      </w:tabs>
      <w:spacing w:before="240" w:after="0"/>
      <w:jc w:val="both"/>
    </w:pPr>
    <w:rPr>
      <w:rFonts w:cs="Arial"/>
      <w:szCs w:val="22"/>
      <w:lang w:eastAsia="en-US"/>
    </w:rPr>
  </w:style>
  <w:style w:type="character" w:customStyle="1" w:styleId="NormalnumberedChar">
    <w:name w:val="Normal numbered Char"/>
    <w:basedOn w:val="DefaultParagraphFont"/>
    <w:link w:val="Normalnumbered"/>
    <w:rsid w:val="00F27F05"/>
    <w:rPr>
      <w:rFonts w:ascii="Arial" w:eastAsia="Times New Roman" w:hAnsi="Arial" w:cs="Arial"/>
      <w:sz w:val="22"/>
      <w:szCs w:val="22"/>
      <w:lang w:val="en-GB" w:eastAsia="en-US" w:bidi="ar-SA"/>
    </w:rPr>
  </w:style>
  <w:style w:type="character" w:styleId="CommentReference">
    <w:name w:val="annotation reference"/>
    <w:basedOn w:val="DefaultParagraphFont"/>
    <w:uiPriority w:val="99"/>
    <w:unhideWhenUsed/>
    <w:rsid w:val="00C4310D"/>
    <w:rPr>
      <w:sz w:val="16"/>
      <w:szCs w:val="16"/>
    </w:rPr>
  </w:style>
  <w:style w:type="paragraph" w:styleId="CommentText">
    <w:name w:val="annotation text"/>
    <w:basedOn w:val="Normal"/>
    <w:link w:val="CommentTextChar"/>
    <w:uiPriority w:val="99"/>
    <w:unhideWhenUsed/>
    <w:rsid w:val="00C4310D"/>
    <w:rPr>
      <w:sz w:val="20"/>
    </w:rPr>
  </w:style>
  <w:style w:type="character" w:customStyle="1" w:styleId="CommentTextChar">
    <w:name w:val="Comment Text Char"/>
    <w:basedOn w:val="DefaultParagraphFont"/>
    <w:link w:val="CommentText"/>
    <w:uiPriority w:val="99"/>
    <w:rsid w:val="00C4310D"/>
    <w:rPr>
      <w:rFonts w:ascii="Arial" w:eastAsia="Times New Roman" w:hAnsi="Arial"/>
      <w:lang w:val="en-GB" w:eastAsia="en-GB" w:bidi="ar-SA"/>
    </w:rPr>
  </w:style>
  <w:style w:type="paragraph" w:styleId="CommentSubject">
    <w:name w:val="annotation subject"/>
    <w:basedOn w:val="CommentText"/>
    <w:next w:val="CommentText"/>
    <w:link w:val="CommentSubjectChar"/>
    <w:uiPriority w:val="99"/>
    <w:semiHidden/>
    <w:unhideWhenUsed/>
    <w:rsid w:val="00C4310D"/>
    <w:rPr>
      <w:b/>
      <w:bCs/>
    </w:rPr>
  </w:style>
  <w:style w:type="character" w:customStyle="1" w:styleId="CommentSubjectChar">
    <w:name w:val="Comment Subject Char"/>
    <w:basedOn w:val="CommentTextChar"/>
    <w:link w:val="CommentSubject"/>
    <w:uiPriority w:val="99"/>
    <w:semiHidden/>
    <w:rsid w:val="00C4310D"/>
    <w:rPr>
      <w:rFonts w:ascii="Arial" w:eastAsia="Times New Roman" w:hAnsi="Arial"/>
      <w:b/>
      <w:bCs/>
      <w:lang w:val="en-GB" w:eastAsia="en-GB" w:bidi="ar-SA"/>
    </w:rPr>
  </w:style>
  <w:style w:type="numbering" w:customStyle="1" w:styleId="EFRAGNumbering1">
    <w:name w:val="EFRAG Numbering1"/>
    <w:uiPriority w:val="99"/>
    <w:rsid w:val="00774789"/>
  </w:style>
  <w:style w:type="paragraph" w:customStyle="1" w:styleId="InformationBox">
    <w:name w:val="Information Box"/>
    <w:basedOn w:val="Normal"/>
    <w:qFormat/>
    <w:rsid w:val="00BE5BDA"/>
    <w:pPr>
      <w:spacing w:line="276" w:lineRule="auto"/>
      <w:jc w:val="both"/>
    </w:pPr>
    <w:rPr>
      <w:rFonts w:ascii="Calibri" w:hAnsi="Calibri" w:cs="Calibri"/>
      <w:sz w:val="18"/>
      <w:szCs w:val="18"/>
    </w:rPr>
  </w:style>
  <w:style w:type="paragraph" w:customStyle="1" w:styleId="QuestionBoxSubparagraphs">
    <w:name w:val="Question Box Subparagraphs"/>
    <w:basedOn w:val="Normalnumberedlevel2"/>
    <w:uiPriority w:val="99"/>
    <w:rsid w:val="00C4310D"/>
    <w:pPr>
      <w:keepLines/>
      <w:numPr>
        <w:ilvl w:val="0"/>
        <w:numId w:val="0"/>
      </w:numPr>
      <w:tabs>
        <w:tab w:val="clear" w:pos="567"/>
        <w:tab w:val="clear" w:pos="1134"/>
        <w:tab w:val="clear" w:pos="1701"/>
        <w:tab w:val="clear" w:pos="2268"/>
        <w:tab w:val="clear" w:pos="2835"/>
        <w:tab w:val="left" w:pos="562"/>
        <w:tab w:val="left" w:pos="1123"/>
        <w:tab w:val="left" w:pos="1170"/>
      </w:tabs>
      <w:spacing w:before="240"/>
      <w:ind w:left="693" w:hanging="561"/>
    </w:pPr>
    <w:rPr>
      <w:rFonts w:cs="Times New Roman"/>
      <w:b/>
    </w:rPr>
  </w:style>
  <w:style w:type="paragraph" w:customStyle="1" w:styleId="Normaldenumblevel1">
    <w:name w:val="Normal denumb level 1"/>
    <w:basedOn w:val="Normalnumberedlevel1"/>
    <w:rsid w:val="00C4310D"/>
    <w:pPr>
      <w:numPr>
        <w:numId w:val="0"/>
      </w:numPr>
      <w:ind w:left="567"/>
    </w:pPr>
  </w:style>
  <w:style w:type="paragraph" w:customStyle="1" w:styleId="Normaldenumblevel2">
    <w:name w:val="Normal denumb level 2"/>
    <w:basedOn w:val="Normalnumberedlevel2"/>
    <w:rsid w:val="00C4310D"/>
    <w:pPr>
      <w:numPr>
        <w:ilvl w:val="0"/>
        <w:numId w:val="0"/>
      </w:numPr>
      <w:ind w:left="1134"/>
    </w:pPr>
  </w:style>
  <w:style w:type="paragraph" w:customStyle="1" w:styleId="Papertopspecification">
    <w:name w:val="Paper top specification"/>
    <w:basedOn w:val="Normal"/>
    <w:rsid w:val="00903FC7"/>
    <w:pPr>
      <w:spacing w:after="0"/>
    </w:pPr>
    <w:rPr>
      <w:rFonts w:ascii="Calibri" w:hAnsi="Calibri" w:cs="Calibri"/>
      <w:caps/>
      <w:spacing w:val="10"/>
      <w:szCs w:val="22"/>
    </w:rPr>
  </w:style>
  <w:style w:type="paragraph" w:styleId="TOC1">
    <w:name w:val="toc 1"/>
    <w:basedOn w:val="Normal"/>
    <w:next w:val="Normal"/>
    <w:autoRedefine/>
    <w:uiPriority w:val="39"/>
    <w:unhideWhenUsed/>
    <w:rsid w:val="00C4310D"/>
    <w:pPr>
      <w:tabs>
        <w:tab w:val="clear" w:pos="567"/>
        <w:tab w:val="clear" w:pos="1134"/>
        <w:tab w:val="clear" w:pos="1701"/>
        <w:tab w:val="clear" w:pos="2268"/>
        <w:tab w:val="clear" w:pos="2835"/>
      </w:tabs>
      <w:spacing w:after="100"/>
    </w:pPr>
    <w:rPr>
      <w:noProof/>
    </w:rPr>
  </w:style>
  <w:style w:type="paragraph" w:styleId="TOC2">
    <w:name w:val="toc 2"/>
    <w:basedOn w:val="Normal"/>
    <w:next w:val="Normal"/>
    <w:autoRedefine/>
    <w:uiPriority w:val="39"/>
    <w:unhideWhenUsed/>
    <w:rsid w:val="00C4310D"/>
    <w:pPr>
      <w:tabs>
        <w:tab w:val="clear" w:pos="567"/>
        <w:tab w:val="clear" w:pos="1134"/>
        <w:tab w:val="clear" w:pos="1701"/>
        <w:tab w:val="clear" w:pos="2268"/>
        <w:tab w:val="clear" w:pos="2835"/>
      </w:tabs>
      <w:spacing w:after="100"/>
      <w:ind w:left="220"/>
    </w:pPr>
  </w:style>
  <w:style w:type="paragraph" w:styleId="TOC3">
    <w:name w:val="toc 3"/>
    <w:basedOn w:val="Normal"/>
    <w:next w:val="Normal"/>
    <w:autoRedefine/>
    <w:uiPriority w:val="39"/>
    <w:unhideWhenUsed/>
    <w:rsid w:val="00C4310D"/>
    <w:pPr>
      <w:tabs>
        <w:tab w:val="clear" w:pos="567"/>
        <w:tab w:val="clear" w:pos="1134"/>
        <w:tab w:val="clear" w:pos="1701"/>
        <w:tab w:val="clear" w:pos="2268"/>
        <w:tab w:val="clear" w:pos="2835"/>
      </w:tabs>
      <w:spacing w:after="100"/>
      <w:ind w:left="440"/>
    </w:pPr>
  </w:style>
  <w:style w:type="paragraph" w:customStyle="1" w:styleId="EmphasisCentredBox">
    <w:name w:val="Emphasis Centred Box"/>
    <w:basedOn w:val="EmphasisBox"/>
    <w:rsid w:val="00C2207B"/>
    <w:pPr>
      <w:jc w:val="center"/>
    </w:pPr>
  </w:style>
  <w:style w:type="paragraph" w:customStyle="1" w:styleId="Boxparagraph">
    <w:name w:val="Box paragraph"/>
    <w:basedOn w:val="Boxparagraph-White"/>
    <w:rsid w:val="00C4310D"/>
  </w:style>
  <w:style w:type="character" w:styleId="FollowedHyperlink">
    <w:name w:val="FollowedHyperlink"/>
    <w:basedOn w:val="DefaultParagraphFont"/>
    <w:uiPriority w:val="99"/>
    <w:rsid w:val="00C4310D"/>
    <w:rPr>
      <w:color w:val="800080" w:themeColor="followedHyperlink"/>
      <w:u w:val="single"/>
    </w:rPr>
  </w:style>
  <w:style w:type="table" w:customStyle="1" w:styleId="TableGrid1">
    <w:name w:val="Table Grid1"/>
    <w:basedOn w:val="TableNormal"/>
    <w:next w:val="TableGrid"/>
    <w:rsid w:val="00C4310D"/>
    <w:rPr>
      <w:rFonts w:ascii="Times New Roman" w:eastAsia="Times New Roman" w:hAnsi="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4310D"/>
    <w:rPr>
      <w:rFonts w:ascii="Times New Roman" w:hAnsi="Times New Roman"/>
      <w:sz w:val="24"/>
      <w:lang w:val="x-none" w:eastAsia="x-none"/>
    </w:rPr>
  </w:style>
  <w:style w:type="character" w:customStyle="1" w:styleId="BodyTextChar">
    <w:name w:val="Body Text Char"/>
    <w:link w:val="BodyText"/>
    <w:rsid w:val="00C4310D"/>
    <w:rPr>
      <w:rFonts w:ascii="Times New Roman" w:eastAsia="Times New Roman" w:hAnsi="Times New Roman"/>
      <w:sz w:val="24"/>
      <w:lang w:val="x-none" w:eastAsia="x-none" w:bidi="ar-SA"/>
    </w:rPr>
  </w:style>
  <w:style w:type="paragraph" w:customStyle="1" w:styleId="CentredItalics">
    <w:name w:val="Centred Italics"/>
    <w:basedOn w:val="Centredtext"/>
    <w:link w:val="CentredItalicsChar"/>
    <w:rsid w:val="00C4310D"/>
    <w:pPr>
      <w:ind w:left="567"/>
      <w:contextualSpacing w:val="0"/>
    </w:pPr>
    <w:rPr>
      <w:i/>
    </w:rPr>
  </w:style>
  <w:style w:type="character" w:customStyle="1" w:styleId="CentredItalicsChar">
    <w:name w:val="Centred Italics Char"/>
    <w:link w:val="CentredItalics"/>
    <w:rsid w:val="00C4310D"/>
    <w:rPr>
      <w:rFonts w:ascii="Arial" w:eastAsia="Times New Roman" w:hAnsi="Arial"/>
      <w:i/>
      <w:sz w:val="22"/>
      <w:lang w:val="en-GB" w:eastAsia="en-GB" w:bidi="ar-SA"/>
    </w:rPr>
  </w:style>
  <w:style w:type="paragraph" w:customStyle="1" w:styleId="Centredparagraph">
    <w:name w:val="Centred paragraph"/>
    <w:basedOn w:val="Normal"/>
    <w:link w:val="CentredparagraphChar"/>
    <w:rsid w:val="00C4310D"/>
    <w:pPr>
      <w:keepLines/>
      <w:contextualSpacing/>
      <w:jc w:val="center"/>
    </w:pPr>
  </w:style>
  <w:style w:type="character" w:customStyle="1" w:styleId="CentredparagraphChar">
    <w:name w:val="Centred paragraph Char"/>
    <w:basedOn w:val="DefaultParagraphFont"/>
    <w:link w:val="Centredparagraph"/>
    <w:rsid w:val="00C4310D"/>
    <w:rPr>
      <w:rFonts w:ascii="Arial" w:eastAsia="Times New Roman" w:hAnsi="Arial"/>
      <w:sz w:val="22"/>
      <w:lang w:val="en-GB" w:eastAsia="en-GB" w:bidi="ar-SA"/>
    </w:rPr>
  </w:style>
  <w:style w:type="paragraph" w:customStyle="1" w:styleId="Default">
    <w:name w:val="Default"/>
    <w:rsid w:val="00C4310D"/>
    <w:pPr>
      <w:autoSpaceDE w:val="0"/>
      <w:autoSpaceDN w:val="0"/>
      <w:adjustRightInd w:val="0"/>
    </w:pPr>
    <w:rPr>
      <w:rFonts w:ascii="Arial" w:eastAsia="MS Mincho" w:hAnsi="Arial" w:cs="Arial"/>
      <w:color w:val="000000"/>
      <w:sz w:val="24"/>
      <w:szCs w:val="24"/>
      <w:lang w:val="en-GB" w:eastAsia="ja-JP" w:bidi="ar-SA"/>
    </w:rPr>
  </w:style>
  <w:style w:type="paragraph" w:customStyle="1" w:styleId="Emphasisparagraph">
    <w:name w:val="Emphasis paragraph"/>
    <w:basedOn w:val="Normal"/>
    <w:rsid w:val="00C4310D"/>
    <w:pPr>
      <w:spacing w:before="360"/>
    </w:pPr>
    <w:rPr>
      <w:b/>
      <w:sz w:val="36"/>
      <w:szCs w:val="36"/>
    </w:rPr>
  </w:style>
  <w:style w:type="paragraph" w:customStyle="1" w:styleId="Emphasistitle">
    <w:name w:val="Emphasis title"/>
    <w:basedOn w:val="Heading2"/>
    <w:rsid w:val="00C4310D"/>
    <w:pPr>
      <w:outlineLvl w:val="9"/>
    </w:pPr>
    <w:rPr>
      <w:sz w:val="56"/>
      <w:szCs w:val="56"/>
    </w:rPr>
  </w:style>
  <w:style w:type="character" w:styleId="EndnoteReference">
    <w:name w:val="endnote reference"/>
    <w:basedOn w:val="DefaultParagraphFont"/>
    <w:uiPriority w:val="99"/>
    <w:semiHidden/>
    <w:unhideWhenUsed/>
    <w:rsid w:val="00C4310D"/>
    <w:rPr>
      <w:vertAlign w:val="superscript"/>
    </w:rPr>
  </w:style>
  <w:style w:type="paragraph" w:styleId="EndnoteText">
    <w:name w:val="endnote text"/>
    <w:basedOn w:val="Normal"/>
    <w:link w:val="EndnoteTextChar"/>
    <w:uiPriority w:val="99"/>
    <w:semiHidden/>
    <w:unhideWhenUsed/>
    <w:rsid w:val="00C4310D"/>
    <w:pPr>
      <w:spacing w:before="0" w:after="0"/>
    </w:pPr>
    <w:rPr>
      <w:sz w:val="20"/>
    </w:rPr>
  </w:style>
  <w:style w:type="character" w:customStyle="1" w:styleId="EndnoteTextChar">
    <w:name w:val="Endnote Text Char"/>
    <w:basedOn w:val="DefaultParagraphFont"/>
    <w:link w:val="EndnoteText"/>
    <w:uiPriority w:val="99"/>
    <w:semiHidden/>
    <w:rsid w:val="00C4310D"/>
    <w:rPr>
      <w:rFonts w:ascii="Arial" w:eastAsia="Times New Roman" w:hAnsi="Arial"/>
      <w:lang w:val="en-GB" w:eastAsia="en-GB" w:bidi="ar-SA"/>
    </w:rPr>
  </w:style>
  <w:style w:type="paragraph" w:customStyle="1" w:styleId="FeedbackTableTitle">
    <w:name w:val="Feedback Table Title"/>
    <w:basedOn w:val="Normal"/>
    <w:rsid w:val="00C4310D"/>
    <w:pPr>
      <w:keepNext/>
    </w:pPr>
    <w:rPr>
      <w:rFonts w:cs="Arial"/>
      <w:b/>
      <w:bCs/>
      <w:color w:val="1F497D"/>
      <w:szCs w:val="22"/>
    </w:rPr>
  </w:style>
  <w:style w:type="paragraph" w:customStyle="1" w:styleId="Header-nextpage">
    <w:name w:val="Header - next page"/>
    <w:basedOn w:val="Header"/>
    <w:qFormat/>
    <w:rsid w:val="003003F6"/>
    <w:pPr>
      <w:spacing w:after="360"/>
      <w:jc w:val="center"/>
    </w:pPr>
    <w:rPr>
      <w:rFonts w:ascii="Calibri" w:hAnsi="Calibri"/>
      <w:b w:val="0"/>
      <w:i/>
      <w:iCs/>
      <w:szCs w:val="22"/>
    </w:rPr>
  </w:style>
  <w:style w:type="paragraph" w:customStyle="1" w:styleId="Headerright">
    <w:name w:val="Header right"/>
    <w:basedOn w:val="Normal"/>
    <w:qFormat/>
    <w:rsid w:val="00045A73"/>
    <w:pPr>
      <w:spacing w:before="0" w:after="0"/>
      <w:jc w:val="right"/>
    </w:pPr>
    <w:rPr>
      <w:rFonts w:ascii="Calibri" w:hAnsi="Calibri" w:cs="Arial"/>
      <w:b/>
    </w:rPr>
  </w:style>
  <w:style w:type="paragraph" w:customStyle="1" w:styleId="Heading-Appendix">
    <w:name w:val="Heading - Appendix"/>
    <w:basedOn w:val="Heading1"/>
    <w:link w:val="Heading-AppendixChar"/>
    <w:uiPriority w:val="4"/>
    <w:rsid w:val="00C4310D"/>
    <w:pPr>
      <w:pageBreakBefore/>
      <w:spacing w:after="360"/>
      <w:jc w:val="left"/>
    </w:pPr>
  </w:style>
  <w:style w:type="character" w:customStyle="1" w:styleId="Heading-AppendixChar">
    <w:name w:val="Heading - Appendix Char"/>
    <w:link w:val="Heading-Appendix"/>
    <w:uiPriority w:val="4"/>
    <w:rsid w:val="00C4310D"/>
    <w:rPr>
      <w:rFonts w:ascii="Arial" w:eastAsia="Times New Roman" w:hAnsi="Arial" w:cs="Arial"/>
      <w:b/>
      <w:bCs/>
      <w:kern w:val="32"/>
      <w:sz w:val="28"/>
      <w:szCs w:val="32"/>
      <w:lang w:val="en-GB" w:eastAsia="en-US" w:bidi="ar-SA"/>
    </w:rPr>
  </w:style>
  <w:style w:type="paragraph" w:customStyle="1" w:styleId="Heading-FrontPage">
    <w:name w:val="Heading - Front Page"/>
    <w:basedOn w:val="Heading1"/>
    <w:link w:val="Heading-FrontPageChar"/>
    <w:uiPriority w:val="4"/>
    <w:rsid w:val="00C4310D"/>
    <w:rPr>
      <w:sz w:val="56"/>
      <w:szCs w:val="56"/>
    </w:rPr>
  </w:style>
  <w:style w:type="character" w:customStyle="1" w:styleId="Heading-FrontPageChar">
    <w:name w:val="Heading - Front Page Char"/>
    <w:link w:val="Heading-FrontPage"/>
    <w:uiPriority w:val="4"/>
    <w:rsid w:val="00C4310D"/>
    <w:rPr>
      <w:rFonts w:ascii="Arial" w:eastAsia="Times New Roman" w:hAnsi="Arial" w:cs="Arial"/>
      <w:b/>
      <w:bCs/>
      <w:kern w:val="32"/>
      <w:sz w:val="56"/>
      <w:szCs w:val="56"/>
      <w:lang w:val="en-GB" w:eastAsia="en-US" w:bidi="ar-SA"/>
    </w:rPr>
  </w:style>
  <w:style w:type="paragraph" w:customStyle="1" w:styleId="Heading1-date">
    <w:name w:val="Heading 1 - date"/>
    <w:basedOn w:val="Heading1"/>
    <w:rsid w:val="00C4310D"/>
    <w:pPr>
      <w:pageBreakBefore/>
      <w:jc w:val="left"/>
    </w:pPr>
    <w:rPr>
      <w:sz w:val="22"/>
      <w:szCs w:val="22"/>
    </w:rPr>
  </w:style>
  <w:style w:type="paragraph" w:customStyle="1" w:styleId="Heading1-openclosed">
    <w:name w:val="Heading 1 - open/closed"/>
    <w:basedOn w:val="Heading1-date"/>
    <w:rsid w:val="00C4310D"/>
    <w:pPr>
      <w:pageBreakBefore w:val="0"/>
    </w:pPr>
  </w:style>
  <w:style w:type="paragraph" w:customStyle="1" w:styleId="Heading1-Specialtitle">
    <w:name w:val="Heading 1 - Special title"/>
    <w:basedOn w:val="Heading1"/>
    <w:rsid w:val="00C4310D"/>
    <w:pPr>
      <w:jc w:val="left"/>
    </w:pPr>
    <w:rPr>
      <w:sz w:val="56"/>
      <w:szCs w:val="56"/>
    </w:rPr>
  </w:style>
  <w:style w:type="paragraph" w:customStyle="1" w:styleId="Heading1-title">
    <w:name w:val="Heading 1 - title"/>
    <w:basedOn w:val="Heading1"/>
    <w:rsid w:val="00C4310D"/>
  </w:style>
  <w:style w:type="paragraph" w:customStyle="1" w:styleId="Heading1Appendix">
    <w:name w:val="Heading 1 Appendix"/>
    <w:basedOn w:val="Heading1"/>
    <w:rsid w:val="00C4310D"/>
    <w:pPr>
      <w:jc w:val="left"/>
    </w:pPr>
  </w:style>
  <w:style w:type="paragraph" w:customStyle="1" w:styleId="Issueheading">
    <w:name w:val="Issue heading"/>
    <w:basedOn w:val="Heading2"/>
    <w:rsid w:val="00C4310D"/>
    <w:pPr>
      <w:spacing w:before="120"/>
    </w:pPr>
    <w:rPr>
      <w:bCs w:val="0"/>
      <w:color w:val="004783"/>
      <w:sz w:val="28"/>
    </w:rPr>
  </w:style>
  <w:style w:type="paragraph" w:customStyle="1" w:styleId="Name">
    <w:name w:val="Name"/>
    <w:basedOn w:val="Normal"/>
    <w:next w:val="Normal"/>
    <w:link w:val="NameChar"/>
    <w:rsid w:val="00C4310D"/>
    <w:pPr>
      <w:keepNext/>
    </w:pPr>
    <w:rPr>
      <w:rFonts w:ascii="Times New Roman" w:hAnsi="Times New Roman"/>
      <w:b/>
      <w:sz w:val="24"/>
      <w:lang w:eastAsia="x-none"/>
    </w:rPr>
  </w:style>
  <w:style w:type="character" w:customStyle="1" w:styleId="NameChar">
    <w:name w:val="Name Char"/>
    <w:link w:val="Name"/>
    <w:rsid w:val="00C4310D"/>
    <w:rPr>
      <w:rFonts w:ascii="Times New Roman" w:eastAsia="Times New Roman" w:hAnsi="Times New Roman"/>
      <w:b/>
      <w:sz w:val="24"/>
      <w:lang w:val="en-GB" w:eastAsia="x-none" w:bidi="ar-SA"/>
    </w:rPr>
  </w:style>
  <w:style w:type="paragraph" w:customStyle="1" w:styleId="Numberedheading">
    <w:name w:val="Numbered heading"/>
    <w:basedOn w:val="Heading2"/>
    <w:rsid w:val="00C4310D"/>
    <w:pPr>
      <w:numPr>
        <w:numId w:val="6"/>
      </w:numPr>
      <w:tabs>
        <w:tab w:val="left" w:pos="0"/>
        <w:tab w:val="left" w:pos="567"/>
        <w:tab w:val="left" w:pos="1134"/>
        <w:tab w:val="left" w:pos="1701"/>
      </w:tabs>
    </w:pPr>
  </w:style>
  <w:style w:type="paragraph" w:customStyle="1" w:styleId="OurResponse">
    <w:name w:val="Our Response"/>
    <w:basedOn w:val="Normal"/>
    <w:rsid w:val="00C4310D"/>
    <w:pPr>
      <w:keepNext/>
    </w:pPr>
    <w:rPr>
      <w:rFonts w:cs="Arial"/>
      <w:b/>
      <w:bCs/>
      <w:color w:val="004783"/>
      <w:szCs w:val="22"/>
    </w:rPr>
  </w:style>
  <w:style w:type="paragraph" w:customStyle="1" w:styleId="Presencelist">
    <w:name w:val="Presence list"/>
    <w:basedOn w:val="Normal"/>
    <w:rsid w:val="00C4310D"/>
    <w:pPr>
      <w:spacing w:before="0" w:after="0"/>
    </w:pPr>
    <w:rPr>
      <w:rFonts w:cs="Arial"/>
      <w:szCs w:val="22"/>
    </w:rPr>
  </w:style>
  <w:style w:type="paragraph" w:customStyle="1" w:styleId="Presencelist-group">
    <w:name w:val="Presence list- group"/>
    <w:basedOn w:val="Presencelist"/>
    <w:rsid w:val="00C4310D"/>
    <w:rPr>
      <w:u w:val="single"/>
    </w:rPr>
  </w:style>
  <w:style w:type="paragraph" w:customStyle="1" w:styleId="RespondentsComments">
    <w:name w:val="Respondents Comments"/>
    <w:basedOn w:val="Normal"/>
    <w:rsid w:val="00C4310D"/>
    <w:pPr>
      <w:keepNext/>
    </w:pPr>
    <w:rPr>
      <w:rFonts w:cs="Arial"/>
      <w:b/>
      <w:bCs/>
      <w:color w:val="1F497D"/>
      <w:szCs w:val="22"/>
    </w:rPr>
  </w:style>
  <w:style w:type="paragraph" w:customStyle="1" w:styleId="Tabletitle">
    <w:name w:val="Table title"/>
    <w:basedOn w:val="Normal"/>
    <w:rsid w:val="00C4310D"/>
    <w:pPr>
      <w:keepNext/>
      <w:autoSpaceDE w:val="0"/>
      <w:autoSpaceDN w:val="0"/>
      <w:adjustRightInd w:val="0"/>
      <w:spacing w:before="60" w:after="60"/>
    </w:pPr>
    <w:rPr>
      <w:rFonts w:cs="Arial"/>
      <w:b/>
      <w:i/>
      <w:szCs w:val="22"/>
      <w:lang w:val="en-US"/>
    </w:rPr>
  </w:style>
  <w:style w:type="paragraph" w:customStyle="1" w:styleId="Tabletitlecentred">
    <w:name w:val="Table title centred"/>
    <w:basedOn w:val="Tabletitle"/>
    <w:rsid w:val="00C4310D"/>
    <w:pPr>
      <w:jc w:val="center"/>
    </w:pPr>
  </w:style>
  <w:style w:type="paragraph" w:customStyle="1" w:styleId="Titleofdocument">
    <w:name w:val="Title of document"/>
    <w:basedOn w:val="Normal"/>
    <w:rsid w:val="00C4310D"/>
    <w:pPr>
      <w:jc w:val="center"/>
    </w:pPr>
  </w:style>
  <w:style w:type="character" w:customStyle="1" w:styleId="Titlesmall">
    <w:name w:val="Title small"/>
    <w:uiPriority w:val="1"/>
    <w:rsid w:val="00C4310D"/>
    <w:rPr>
      <w:rFonts w:ascii="Arial" w:hAnsi="Arial"/>
      <w:b w:val="0"/>
      <w:sz w:val="22"/>
      <w:szCs w:val="22"/>
    </w:rPr>
  </w:style>
  <w:style w:type="paragraph" w:customStyle="1" w:styleId="Bodyparagraph-zw">
    <w:name w:val="Body paragraph - zw"/>
    <w:basedOn w:val="Boxparagraph-White"/>
    <w:rsid w:val="00CF2066"/>
    <w:rPr>
      <w:color w:val="000000"/>
    </w:rPr>
  </w:style>
  <w:style w:type="paragraph" w:customStyle="1" w:styleId="Boxparagraph-zw">
    <w:name w:val="Box paragraph - zw"/>
    <w:basedOn w:val="Boxparagraph-White"/>
    <w:rsid w:val="00DD3CD5"/>
    <w:pPr>
      <w:tabs>
        <w:tab w:val="left" w:pos="567"/>
      </w:tabs>
      <w:jc w:val="left"/>
    </w:pPr>
    <w:rPr>
      <w:color w:val="000000" w:themeColor="text1"/>
    </w:rPr>
  </w:style>
  <w:style w:type="character" w:styleId="UnresolvedMention">
    <w:name w:val="Unresolved Mention"/>
    <w:basedOn w:val="DefaultParagraphFont"/>
    <w:uiPriority w:val="99"/>
    <w:semiHidden/>
    <w:unhideWhenUsed/>
    <w:rsid w:val="0076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5191">
      <w:bodyDiv w:val="1"/>
      <w:marLeft w:val="0"/>
      <w:marRight w:val="0"/>
      <w:marTop w:val="0"/>
      <w:marBottom w:val="0"/>
      <w:divBdr>
        <w:top w:val="none" w:sz="0" w:space="0" w:color="auto"/>
        <w:left w:val="none" w:sz="0" w:space="0" w:color="auto"/>
        <w:bottom w:val="none" w:sz="0" w:space="0" w:color="auto"/>
        <w:right w:val="none" w:sz="0" w:space="0" w:color="auto"/>
      </w:divBdr>
    </w:div>
    <w:div w:id="337541858">
      <w:bodyDiv w:val="1"/>
      <w:marLeft w:val="0"/>
      <w:marRight w:val="0"/>
      <w:marTop w:val="0"/>
      <w:marBottom w:val="0"/>
      <w:divBdr>
        <w:top w:val="none" w:sz="0" w:space="0" w:color="auto"/>
        <w:left w:val="none" w:sz="0" w:space="0" w:color="auto"/>
        <w:bottom w:val="none" w:sz="0" w:space="0" w:color="auto"/>
        <w:right w:val="none" w:sz="0" w:space="0" w:color="auto"/>
      </w:divBdr>
    </w:div>
    <w:div w:id="390538133">
      <w:bodyDiv w:val="1"/>
      <w:marLeft w:val="0"/>
      <w:marRight w:val="0"/>
      <w:marTop w:val="0"/>
      <w:marBottom w:val="0"/>
      <w:divBdr>
        <w:top w:val="none" w:sz="0" w:space="0" w:color="auto"/>
        <w:left w:val="none" w:sz="0" w:space="0" w:color="auto"/>
        <w:bottom w:val="none" w:sz="0" w:space="0" w:color="auto"/>
        <w:right w:val="none" w:sz="0" w:space="0" w:color="auto"/>
      </w:divBdr>
    </w:div>
    <w:div w:id="523323791">
      <w:bodyDiv w:val="1"/>
      <w:marLeft w:val="0"/>
      <w:marRight w:val="0"/>
      <w:marTop w:val="0"/>
      <w:marBottom w:val="0"/>
      <w:divBdr>
        <w:top w:val="none" w:sz="0" w:space="0" w:color="auto"/>
        <w:left w:val="none" w:sz="0" w:space="0" w:color="auto"/>
        <w:bottom w:val="none" w:sz="0" w:space="0" w:color="auto"/>
        <w:right w:val="none" w:sz="0" w:space="0" w:color="auto"/>
      </w:divBdr>
    </w:div>
    <w:div w:id="698623371">
      <w:bodyDiv w:val="1"/>
      <w:marLeft w:val="0"/>
      <w:marRight w:val="0"/>
      <w:marTop w:val="0"/>
      <w:marBottom w:val="0"/>
      <w:divBdr>
        <w:top w:val="none" w:sz="0" w:space="0" w:color="auto"/>
        <w:left w:val="none" w:sz="0" w:space="0" w:color="auto"/>
        <w:bottom w:val="none" w:sz="0" w:space="0" w:color="auto"/>
        <w:right w:val="none" w:sz="0" w:space="0" w:color="auto"/>
      </w:divBdr>
    </w:div>
    <w:div w:id="704523547">
      <w:bodyDiv w:val="1"/>
      <w:marLeft w:val="0"/>
      <w:marRight w:val="0"/>
      <w:marTop w:val="0"/>
      <w:marBottom w:val="0"/>
      <w:divBdr>
        <w:top w:val="none" w:sz="0" w:space="0" w:color="auto"/>
        <w:left w:val="none" w:sz="0" w:space="0" w:color="auto"/>
        <w:bottom w:val="none" w:sz="0" w:space="0" w:color="auto"/>
        <w:right w:val="none" w:sz="0" w:space="0" w:color="auto"/>
      </w:divBdr>
    </w:div>
    <w:div w:id="715661156">
      <w:bodyDiv w:val="1"/>
      <w:marLeft w:val="0"/>
      <w:marRight w:val="0"/>
      <w:marTop w:val="0"/>
      <w:marBottom w:val="0"/>
      <w:divBdr>
        <w:top w:val="none" w:sz="0" w:space="0" w:color="auto"/>
        <w:left w:val="none" w:sz="0" w:space="0" w:color="auto"/>
        <w:bottom w:val="none" w:sz="0" w:space="0" w:color="auto"/>
        <w:right w:val="none" w:sz="0" w:space="0" w:color="auto"/>
      </w:divBdr>
    </w:div>
    <w:div w:id="1219897007">
      <w:bodyDiv w:val="1"/>
      <w:marLeft w:val="0"/>
      <w:marRight w:val="0"/>
      <w:marTop w:val="0"/>
      <w:marBottom w:val="0"/>
      <w:divBdr>
        <w:top w:val="none" w:sz="0" w:space="0" w:color="auto"/>
        <w:left w:val="none" w:sz="0" w:space="0" w:color="auto"/>
        <w:bottom w:val="none" w:sz="0" w:space="0" w:color="auto"/>
        <w:right w:val="none" w:sz="0" w:space="0" w:color="auto"/>
      </w:divBdr>
    </w:div>
    <w:div w:id="1225215965">
      <w:bodyDiv w:val="1"/>
      <w:marLeft w:val="0"/>
      <w:marRight w:val="0"/>
      <w:marTop w:val="0"/>
      <w:marBottom w:val="0"/>
      <w:divBdr>
        <w:top w:val="none" w:sz="0" w:space="0" w:color="auto"/>
        <w:left w:val="none" w:sz="0" w:space="0" w:color="auto"/>
        <w:bottom w:val="none" w:sz="0" w:space="0" w:color="auto"/>
        <w:right w:val="none" w:sz="0" w:space="0" w:color="auto"/>
      </w:divBdr>
    </w:div>
    <w:div w:id="210090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rag.org/en/open-consult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fclPublishedToWebsite xmlns="1daca54f-5fb0-46da-90de-dff88369e459" xsi:nil="true"/>
    <i09da1fbf7d14ea9973a5584dd477f13 xmlns="1daca54f-5fb0-46da-90de-dff88369e459">
      <Terms xmlns="http://schemas.microsoft.com/office/infopath/2007/PartnerControls"/>
    </i09da1fbf7d14ea9973a5584dd477f13>
    <efclPublishedTo xmlns="1daca54f-5fb0-46da-90de-dff88369e459">
      <Url xsi:nil="true"/>
      <Description xsi:nil="true"/>
    </efclPublishedTo>
    <ge496a40d5c44658bad5a6d98308f1ba xmlns="1daca54f-5fb0-46da-90de-dff88369e459">
      <Terms xmlns="http://schemas.microsoft.com/office/infopath/2007/PartnerControls">
        <TermInfo xmlns="http://schemas.microsoft.com/office/infopath/2007/PartnerControls">
          <TermName xmlns="http://schemas.microsoft.com/office/infopath/2007/PartnerControls">Draft endorsement advice</TermName>
          <TermId xmlns="http://schemas.microsoft.com/office/infopath/2007/PartnerControls">0c504c2e-212e-4b95-83ab-7dce8db4408e</TermId>
        </TermInfo>
      </Terms>
    </ge496a40d5c44658bad5a6d98308f1ba>
    <efclDocumentDescription xmlns="1daca54f-5fb0-46da-90de-dff88369e459" xsi:nil="true"/>
    <p59a4e4f2bd147658de67f2316c08396 xmlns="1daca54f-5fb0-46da-90de-dff88369e459">
      <Terms xmlns="http://schemas.microsoft.com/office/infopath/2007/PartnerControls"/>
    </p59a4e4f2bd147658de67f2316c08396>
    <TaxCatchAll xmlns="1daca54f-5fb0-46da-90de-dff88369e459">
      <Value>259</Value>
      <Value>258</Value>
    </TaxCatchAll>
    <efclPublishedToMeeting xmlns="1daca54f-5fb0-46da-90de-dff88369e459" xsi:nil="true"/>
    <efclProjectId xmlns="1daca54f-5fb0-46da-90de-dff88369e459">2102021338185228</efclProjectId>
    <e13db7feed7b463daca4211c55acd0c4 xmlns="1daca54f-5fb0-46da-90de-dff88369e459">
      <Terms xmlns="http://schemas.microsoft.com/office/infopath/2007/PartnerControls">
        <TermInfo xmlns="http://schemas.microsoft.com/office/infopath/2007/PartnerControls">
          <TermName xmlns="http://schemas.microsoft.com/office/infopath/2007/PartnerControls">Endorsement consultation</TermName>
          <TermId xmlns="http://schemas.microsoft.com/office/infopath/2007/PartnerControls">c53d4a94-0de6-4ac0-aca1-ffd5e54999f9</TermId>
        </TermInfo>
      </Terms>
    </e13db7feed7b463daca4211c55acd0c4>
    <fioz xmlns="faceed4a-fa53-4591-afdc-1b23bbe8d4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Document" ma:contentTypeID="0x010100424757986E2540868CAE723C1A3093F10100CD3147D156730941943EEEF6BF00D953" ma:contentTypeVersion="25" ma:contentTypeDescription="Create a new document." ma:contentTypeScope="" ma:versionID="8622132cce0c82e1813588ef99bf8b3f">
  <xsd:schema xmlns:xsd="http://www.w3.org/2001/XMLSchema" xmlns:xs="http://www.w3.org/2001/XMLSchema" xmlns:p="http://schemas.microsoft.com/office/2006/metadata/properties" xmlns:ns2="1daca54f-5fb0-46da-90de-dff88369e459" xmlns:ns3="faceed4a-fa53-4591-afdc-1b23bbe8d464" targetNamespace="http://schemas.microsoft.com/office/2006/metadata/properties" ma:root="true" ma:fieldsID="34c181e5c89d44ad64b26e1da877173e" ns2:_="" ns3:_="">
    <xsd:import namespace="1daca54f-5fb0-46da-90de-dff88369e459"/>
    <xsd:import namespace="faceed4a-fa53-4591-afdc-1b23bbe8d464"/>
    <xsd:element name="properties">
      <xsd:complexType>
        <xsd:sequence>
          <xsd:element name="documentManagement">
            <xsd:complexType>
              <xsd:all>
                <xsd:element ref="ns2:ge496a40d5c44658bad5a6d98308f1ba" minOccurs="0"/>
                <xsd:element ref="ns2:TaxCatchAll" minOccurs="0"/>
                <xsd:element ref="ns2:TaxCatchAllLabel" minOccurs="0"/>
                <xsd:element ref="ns2:efclDocumentDescription" minOccurs="0"/>
                <xsd:element ref="ns2:efclProjectId" minOccurs="0"/>
                <xsd:element ref="ns2:p59a4e4f2bd147658de67f2316c08396" minOccurs="0"/>
                <xsd:element ref="ns2:i09da1fbf7d14ea9973a5584dd477f13" minOccurs="0"/>
                <xsd:element ref="ns2:e13db7feed7b463daca4211c55acd0c4" minOccurs="0"/>
                <xsd:element ref="ns2:efclPublishedToMeeting" minOccurs="0"/>
                <xsd:element ref="ns2:efclPublishedToWebsite" minOccurs="0"/>
                <xsd:element ref="ns2:efclPublishedTo"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fioz"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ca54f-5fb0-46da-90de-dff88369e459" elementFormDefault="qualified">
    <xsd:import namespace="http://schemas.microsoft.com/office/2006/documentManagement/types"/>
    <xsd:import namespace="http://schemas.microsoft.com/office/infopath/2007/PartnerControls"/>
    <xsd:element name="ge496a40d5c44658bad5a6d98308f1ba" ma:index="8" nillable="true" ma:taxonomy="true" ma:internalName="ge496a40d5c44658bad5a6d98308f1ba" ma:taxonomyFieldName="efclDocumentType" ma:displayName="Document Type" ma:fieldId="{0e496a40-d5c4-4658-bad5-a6d98308f1ba}" ma:sspId="b5354ee9-1167-4e6c-842d-e3226f29bc49" ma:termSetId="4a3b34fd-4214-4cbe-a4ca-75cc788de7b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8a8a40-94a0-4074-8100-87d75799240b}" ma:internalName="TaxCatchAll" ma:showField="CatchAllData" ma:web="1daca54f-5fb0-46da-90de-dff88369e4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8a8a40-94a0-4074-8100-87d75799240b}" ma:internalName="TaxCatchAllLabel" ma:readOnly="true" ma:showField="CatchAllDataLabel" ma:web="1daca54f-5fb0-46da-90de-dff88369e459">
      <xsd:complexType>
        <xsd:complexContent>
          <xsd:extension base="dms:MultiChoiceLookup">
            <xsd:sequence>
              <xsd:element name="Value" type="dms:Lookup" maxOccurs="unbounded" minOccurs="0" nillable="true"/>
            </xsd:sequence>
          </xsd:extension>
        </xsd:complexContent>
      </xsd:complexType>
    </xsd:element>
    <xsd:element name="efclDocumentDescription" ma:index="12" nillable="true" ma:displayName="Document Description" ma:internalName="efclDocumentDescription">
      <xsd:simpleType>
        <xsd:restriction base="dms:Note">
          <xsd:maxLength value="255"/>
        </xsd:restriction>
      </xsd:simpleType>
    </xsd:element>
    <xsd:element name="efclProjectId" ma:index="13" nillable="true" ma:displayName="Project ID" ma:default="1903011545130489" ma:internalName="efclProjectId">
      <xsd:simpleType>
        <xsd:restriction base="dms:Text"/>
      </xsd:simpleType>
    </xsd:element>
    <xsd:element name="p59a4e4f2bd147658de67f2316c08396" ma:index="14" nillable="true" ma:taxonomy="true" ma:internalName="p59a4e4f2bd147658de67f2316c08396" ma:taxonomyFieldName="efclTopics" ma:displayName="Topics" ma:readOnly="false" ma:fieldId="{959a4e4f-2bd1-4765-8de6-7f2316c08396}" ma:taxonomyMulti="true" ma:sspId="b5354ee9-1167-4e6c-842d-e3226f29bc49" ma:termSetId="319aa627-c73c-4f98-a92f-bfbccc408535" ma:anchorId="00000000-0000-0000-0000-000000000000" ma:open="false" ma:isKeyword="false">
      <xsd:complexType>
        <xsd:sequence>
          <xsd:element ref="pc:Terms" minOccurs="0" maxOccurs="1"/>
        </xsd:sequence>
      </xsd:complexType>
    </xsd:element>
    <xsd:element name="i09da1fbf7d14ea9973a5584dd477f13" ma:index="16" nillable="true" ma:taxonomy="true" ma:internalName="i09da1fbf7d14ea9973a5584dd477f13" ma:taxonomyFieldName="efclStandards" ma:displayName="Standards" ma:readOnly="false" ma:fieldId="{209da1fb-f7d1-4ea9-973a-5584dd477f13}" ma:taxonomyMulti="true" ma:sspId="b5354ee9-1167-4e6c-842d-e3226f29bc49" ma:termSetId="fde5f5a0-e3e9-40ac-9599-ce094e9f11cc" ma:anchorId="00000000-0000-0000-0000-000000000000" ma:open="false" ma:isKeyword="false">
      <xsd:complexType>
        <xsd:sequence>
          <xsd:element ref="pc:Terms" minOccurs="0" maxOccurs="1"/>
        </xsd:sequence>
      </xsd:complexType>
    </xsd:element>
    <xsd:element name="e13db7feed7b463daca4211c55acd0c4" ma:index="18" nillable="true" ma:taxonomy="true" ma:internalName="e13db7feed7b463daca4211c55acd0c4" ma:taxonomyFieldName="efclProjectStage" ma:displayName="Project Stage" ma:default="258;#Endorsement consultation|c53d4a94-0de6-4ac0-aca1-ffd5e54999f9" ma:fieldId="{e13db7fe-ed7b-463d-aca4-211c55acd0c4}" ma:sspId="b5354ee9-1167-4e6c-842d-e3226f29bc49" ma:termSetId="9b49bf5b-71f9-4ba2-853c-72048cccbf8f" ma:anchorId="00000000-0000-0000-0000-000000000000" ma:open="false" ma:isKeyword="false">
      <xsd:complexType>
        <xsd:sequence>
          <xsd:element ref="pc:Terms" minOccurs="0" maxOccurs="1"/>
        </xsd:sequence>
      </xsd:complexType>
    </xsd:element>
    <xsd:element name="efclPublishedToMeeting" ma:index="20" nillable="true" ma:displayName="Published To meeting?" ma:hidden="true" ma:internalName="efclPublishedToMeeting" ma:readOnly="false">
      <xsd:simpleType>
        <xsd:restriction base="dms:Boolean"/>
      </xsd:simpleType>
    </xsd:element>
    <xsd:element name="efclPublishedToWebsite" ma:index="21" nillable="true" ma:displayName="Published To website?" ma:hidden="true" ma:internalName="efclPublishedToWebsite" ma:readOnly="false">
      <xsd:simpleType>
        <xsd:restriction base="dms:Boolean"/>
      </xsd:simpleType>
    </xsd:element>
    <xsd:element name="efclPublishedTo" ma:index="22" nillable="true" ma:displayName="Published To" ma:internalName="efclPublishedTo">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eed4a-fa53-4591-afdc-1b23bbe8d46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fioz" ma:index="30" nillable="true" ma:displayName="Doc. description" ma:internalName="fioz">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85F39-6642-4B2E-94B4-0ED42B07B2CF}">
  <ds:schemaRefs>
    <ds:schemaRef ds:uri="http://schemas.microsoft.com/sharepoint/v3/contenttype/forms"/>
  </ds:schemaRefs>
</ds:datastoreItem>
</file>

<file path=customXml/itemProps2.xml><?xml version="1.0" encoding="utf-8"?>
<ds:datastoreItem xmlns:ds="http://schemas.openxmlformats.org/officeDocument/2006/customXml" ds:itemID="{2F521052-C76E-41B5-9ECB-FB2EF6F888BD}">
  <ds:schemaRefs>
    <ds:schemaRef ds:uri="http://schemas.microsoft.com/office/2006/metadata/properties"/>
    <ds:schemaRef ds:uri="http://schemas.microsoft.com/office/infopath/2007/PartnerControls"/>
    <ds:schemaRef ds:uri="1daca54f-5fb0-46da-90de-dff88369e459"/>
    <ds:schemaRef ds:uri="faceed4a-fa53-4591-afdc-1b23bbe8d464"/>
  </ds:schemaRefs>
</ds:datastoreItem>
</file>

<file path=customXml/itemProps3.xml><?xml version="1.0" encoding="utf-8"?>
<ds:datastoreItem xmlns:ds="http://schemas.openxmlformats.org/officeDocument/2006/customXml" ds:itemID="{52AE1083-102D-4BBB-8B33-ABBD9EEEFD43}">
  <ds:schemaRefs>
    <ds:schemaRef ds:uri="http://schemas.openxmlformats.org/officeDocument/2006/bibliography"/>
  </ds:schemaRefs>
</ds:datastoreItem>
</file>

<file path=customXml/itemProps4.xml><?xml version="1.0" encoding="utf-8"?>
<ds:datastoreItem xmlns:ds="http://schemas.openxmlformats.org/officeDocument/2006/customXml" ds:itemID="{D0430AA9-8E82-4F10-B8F3-1621070A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ca54f-5fb0-46da-90de-dff88369e459"/>
    <ds:schemaRef ds:uri="faceed4a-fa53-4591-afdc-1b23bbe8d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9131</Characters>
  <Application>Microsoft Office Word</Application>
  <DocSecurity>4</DocSecurity>
  <Lines>76</Lines>
  <Paragraphs>21</Paragraphs>
  <ScaleCrop>false</ScaleCrop>
  <HeadingPairs>
    <vt:vector size="6" baseType="variant">
      <vt:variant>
        <vt:lpstr>Title</vt:lpstr>
      </vt:variant>
      <vt:variant>
        <vt:i4>1</vt:i4>
      </vt:variant>
      <vt:variant>
        <vt:lpstr>Titolo</vt:lpstr>
      </vt:variant>
      <vt:variant>
        <vt:i4>1</vt:i4>
      </vt:variant>
      <vt:variant>
        <vt:lpstr>Tytuł</vt:lpstr>
      </vt:variant>
      <vt:variant>
        <vt:i4>1</vt:i4>
      </vt:variant>
    </vt:vector>
  </HeadingPairs>
  <TitlesOfParts>
    <vt:vector size="3" baseType="lpstr">
      <vt:lpstr/>
      <vt:lpstr/>
      <vt:lpstr/>
    </vt:vector>
  </TitlesOfParts>
  <Company>KPMG</Company>
  <LinksUpToDate>false</LinksUpToDate>
  <CharactersWithSpaces>10711</CharactersWithSpaces>
  <SharedDoc>false</SharedDoc>
  <HLinks>
    <vt:vector size="6" baseType="variant">
      <vt:variant>
        <vt:i4>6488187</vt:i4>
      </vt:variant>
      <vt:variant>
        <vt:i4>0</vt:i4>
      </vt:variant>
      <vt:variant>
        <vt:i4>0</vt:i4>
      </vt:variant>
      <vt:variant>
        <vt:i4>5</vt:i4>
      </vt:variant>
      <vt:variant>
        <vt:lpwstr>https://www.efrag.org/en/open-consultations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Chatzieffraimidou</dc:creator>
  <cp:keywords/>
  <dc:description/>
  <cp:lastModifiedBy>Galina Borisova</cp:lastModifiedBy>
  <cp:revision>44</cp:revision>
  <cp:lastPrinted>2025-05-22T22:33:00Z</cp:lastPrinted>
  <dcterms:created xsi:type="dcterms:W3CDTF">2025-05-20T21:32:00Z</dcterms:created>
  <dcterms:modified xsi:type="dcterms:W3CDTF">2025-05-22T13:33:00Z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0x010100424757986E2540868CAE723C1A3093F10100CD3147D156730941943EEEF6BF00D953</vt:lpwstr>
  </property>
  <property fmtid="{D5CDD505-2E9C-101B-9397-08002B2CF9AE}" pid="3" name="AuthorIds_UIVersion_512">
    <vt:lpwstr>723</vt:lpwstr>
  </property>
  <property fmtid="{D5CDD505-2E9C-101B-9397-08002B2CF9AE}" pid="4" name="MediaServiceImageTags">
    <vt:lpwstr/>
  </property>
  <property fmtid="{D5CDD505-2E9C-101B-9397-08002B2CF9AE}" pid="5" name="ldca552683ba45759b17f8a9a82a0e3b">
    <vt:lpwstr/>
  </property>
  <property fmtid="{D5CDD505-2E9C-101B-9397-08002B2CF9AE}" pid="6" name="TaxCatchAll">
    <vt:lpwstr/>
  </property>
  <property fmtid="{D5CDD505-2E9C-101B-9397-08002B2CF9AE}" pid="7" name="kb6c7fd2bf174b408af7024e82a9d207">
    <vt:lpwstr/>
  </property>
  <property fmtid="{D5CDD505-2E9C-101B-9397-08002B2CF9AE}" pid="8" name="kb6e1f751a3245d79f5c1e3fbc495702">
    <vt:lpwstr/>
  </property>
  <property fmtid="{D5CDD505-2E9C-101B-9397-08002B2CF9AE}" pid="9" name="DocumentType">
    <vt:lpwstr/>
  </property>
  <property fmtid="{D5CDD505-2E9C-101B-9397-08002B2CF9AE}" pid="10" name="ProjectStatus">
    <vt:lpwstr/>
  </property>
  <property fmtid="{D5CDD505-2E9C-101B-9397-08002B2CF9AE}" pid="11" name="Standards">
    <vt:lpwstr/>
  </property>
  <property fmtid="{D5CDD505-2E9C-101B-9397-08002B2CF9AE}" pid="12" name="Topics">
    <vt:lpwstr/>
  </property>
  <property fmtid="{D5CDD505-2E9C-101B-9397-08002B2CF9AE}" pid="13" name="n0a8f3e9a69a4e9d9736d312f172ee59">
    <vt:lpwstr/>
  </property>
  <property fmtid="{D5CDD505-2E9C-101B-9397-08002B2CF9AE}" pid="14" name="efclTopics">
    <vt:lpwstr/>
  </property>
  <property fmtid="{D5CDD505-2E9C-101B-9397-08002B2CF9AE}" pid="15" name="efclProjectStage">
    <vt:lpwstr>258;#Endorsement consultation|c53d4a94-0de6-4ac0-aca1-ffd5e54999f9</vt:lpwstr>
  </property>
  <property fmtid="{D5CDD505-2E9C-101B-9397-08002B2CF9AE}" pid="16" name="efclStandards">
    <vt:lpwstr/>
  </property>
  <property fmtid="{D5CDD505-2E9C-101B-9397-08002B2CF9AE}" pid="17" name="efclDocumentType">
    <vt:lpwstr>259;#Draft endorsement advice|0c504c2e-212e-4b95-83ab-7dce8db4408e</vt:lpwstr>
  </property>
</Properties>
</file>